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B8" w:rsidRPr="00B374CE" w:rsidRDefault="004604B8" w:rsidP="009C1950">
      <w:pPr>
        <w:pStyle w:val="Ttulo1"/>
        <w:numPr>
          <w:ilvl w:val="0"/>
          <w:numId w:val="29"/>
        </w:numPr>
        <w:ind w:left="284"/>
      </w:pPr>
      <w:r w:rsidRPr="00B374CE">
        <w:t xml:space="preserve">OBJETIVO </w:t>
      </w:r>
      <w:r w:rsidR="0066185A">
        <w:t>Y ALCANCE</w:t>
      </w:r>
    </w:p>
    <w:p w:rsidR="004604B8" w:rsidRPr="00B374CE" w:rsidRDefault="004604B8" w:rsidP="004604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Verdana" w:hAnsi="Verdana"/>
          <w:b/>
          <w:sz w:val="22"/>
        </w:rPr>
      </w:pPr>
    </w:p>
    <w:p w:rsidR="00955F6C" w:rsidRDefault="004C0C29" w:rsidP="004C0C29">
      <w:pPr>
        <w:rPr>
          <w:rFonts w:cs="Calibri"/>
          <w:lang w:val="es-ES"/>
        </w:rPr>
      </w:pPr>
      <w:r w:rsidRPr="004C4D0D">
        <w:rPr>
          <w:rFonts w:cs="Calibri"/>
          <w:lang w:val="es-ES"/>
        </w:rPr>
        <w:t xml:space="preserve">El objetivo del presente documento consiste en especificar un marco técnico para la definición e implementación de los Procesos de Interoperabilidad, que implican un intercambio electrónico de información, que cumpla con los envíos de la información solicitada bajo el cumplimiento de los requisitos de seguridad, los cuales se basan en la Normativa Legal Vigente y Nch ISO/IEC 27001:2013. </w:t>
      </w:r>
    </w:p>
    <w:p w:rsidR="00955F6C" w:rsidRDefault="00955F6C" w:rsidP="004C0C29">
      <w:pPr>
        <w:rPr>
          <w:rFonts w:cs="Calibri"/>
          <w:lang w:val="es-ES"/>
        </w:rPr>
      </w:pPr>
    </w:p>
    <w:p w:rsidR="004C0C29" w:rsidRPr="004C4D0D" w:rsidRDefault="004C0C29" w:rsidP="004C0C29">
      <w:pPr>
        <w:rPr>
          <w:rFonts w:cs="Calibri"/>
          <w:lang w:val="es-ES"/>
        </w:rPr>
      </w:pPr>
      <w:r w:rsidRPr="004C4D0D">
        <w:rPr>
          <w:rFonts w:cs="Calibri"/>
          <w:lang w:val="es-ES"/>
        </w:rPr>
        <w:t xml:space="preserve">Para lograr este objetivo se levantará una serie de obligaciones que permitirán crear un marco tecnológico seguro bajo el cual se podrá realizar </w:t>
      </w:r>
      <w:r w:rsidR="00F75660">
        <w:rPr>
          <w:rFonts w:cs="Calibri"/>
          <w:lang w:val="es-ES"/>
        </w:rPr>
        <w:t>el</w:t>
      </w:r>
      <w:r w:rsidRPr="004C4D0D">
        <w:rPr>
          <w:rFonts w:cs="Calibri"/>
          <w:lang w:val="es-ES"/>
        </w:rPr>
        <w:t xml:space="preserve"> </w:t>
      </w:r>
      <w:r w:rsidR="001F335A">
        <w:rPr>
          <w:rFonts w:cs="Calibri"/>
          <w:lang w:val="es-ES"/>
        </w:rPr>
        <w:t>intercambio electrónico de información</w:t>
      </w:r>
      <w:r w:rsidRPr="004C4D0D">
        <w:rPr>
          <w:rFonts w:cs="Calibri"/>
          <w:lang w:val="es-ES"/>
        </w:rPr>
        <w:t>, controlando los riesgos a los cuales se ve expuesta la información intercambiada.</w:t>
      </w:r>
    </w:p>
    <w:p w:rsidR="004C0C29" w:rsidRDefault="004C0C29" w:rsidP="004C0C29">
      <w:pPr>
        <w:rPr>
          <w:rFonts w:cs="Calibri"/>
          <w:sz w:val="22"/>
          <w:lang w:val="es-ES"/>
        </w:rPr>
      </w:pPr>
    </w:p>
    <w:p w:rsidR="00955F6C" w:rsidRPr="004B2916" w:rsidRDefault="00955F6C" w:rsidP="00955F6C">
      <w:pPr>
        <w:rPr>
          <w:rFonts w:asciiTheme="minorHAnsi" w:hAnsiTheme="minorHAnsi" w:cstheme="minorHAnsi"/>
          <w:lang w:val="es-ES"/>
        </w:rPr>
      </w:pPr>
      <w:r w:rsidRPr="004B2916">
        <w:rPr>
          <w:rFonts w:asciiTheme="minorHAnsi" w:hAnsiTheme="minorHAnsi" w:cstheme="minorHAnsi"/>
          <w:lang w:val="es-ES"/>
        </w:rPr>
        <w:t>Los estándares y Protocolos a utilizar deberán considerar, como mínimo, lo siguiente:</w:t>
      </w:r>
    </w:p>
    <w:p w:rsidR="00F75660" w:rsidRDefault="00F75660" w:rsidP="00F75660">
      <w:pPr>
        <w:rPr>
          <w:b/>
          <w:lang w:val="es-ES"/>
        </w:rPr>
      </w:pPr>
    </w:p>
    <w:p w:rsidR="0072328C" w:rsidRPr="0072328C" w:rsidRDefault="00955F6C" w:rsidP="00F75660">
      <w:pPr>
        <w:pStyle w:val="Prrafodelista"/>
        <w:numPr>
          <w:ilvl w:val="0"/>
          <w:numId w:val="30"/>
        </w:numPr>
        <w:rPr>
          <w:lang w:val="es-ES"/>
        </w:rPr>
      </w:pPr>
      <w:r w:rsidRPr="00F75660">
        <w:rPr>
          <w:b/>
          <w:lang w:val="es-ES"/>
        </w:rPr>
        <w:t>DS 14/201</w:t>
      </w:r>
      <w:r w:rsidR="0072328C">
        <w:rPr>
          <w:b/>
          <w:lang w:val="es-ES"/>
        </w:rPr>
        <w:t>4</w:t>
      </w:r>
    </w:p>
    <w:p w:rsidR="00955F6C" w:rsidRPr="00F75660" w:rsidRDefault="0072328C" w:rsidP="0072328C">
      <w:pPr>
        <w:pStyle w:val="Prrafodelista"/>
        <w:rPr>
          <w:lang w:val="es-ES"/>
        </w:rPr>
      </w:pPr>
      <w:r>
        <w:rPr>
          <w:lang w:val="es-ES"/>
        </w:rPr>
        <w:t>M</w:t>
      </w:r>
      <w:r w:rsidR="00955F6C" w:rsidRPr="00F75660">
        <w:rPr>
          <w:lang w:val="es-ES"/>
        </w:rPr>
        <w:t>odifica DS 181/2002, deroga DS 81/2004, DS 100/2006 y DS 271/2009, además de establecer disposiciones transitorias sobre normas técnicas a usar en  documentos electrónicos, comunicaciones electrónicas e interoperabilidad.</w:t>
      </w:r>
    </w:p>
    <w:p w:rsidR="00F75660" w:rsidRDefault="00F75660" w:rsidP="00F75660">
      <w:pPr>
        <w:rPr>
          <w:b/>
          <w:lang w:val="es-ES"/>
        </w:rPr>
      </w:pPr>
    </w:p>
    <w:p w:rsidR="0007748D" w:rsidRPr="0007748D" w:rsidRDefault="00955F6C" w:rsidP="00F75660">
      <w:pPr>
        <w:pStyle w:val="Prrafodelista"/>
        <w:numPr>
          <w:ilvl w:val="0"/>
          <w:numId w:val="30"/>
        </w:numPr>
        <w:rPr>
          <w:lang w:val="es-ES"/>
        </w:rPr>
      </w:pPr>
      <w:r w:rsidRPr="00F75660">
        <w:rPr>
          <w:b/>
          <w:lang w:val="es-ES"/>
        </w:rPr>
        <w:t>DS 83/2005</w:t>
      </w:r>
    </w:p>
    <w:p w:rsidR="00955F6C" w:rsidRPr="00F75660" w:rsidRDefault="0007748D" w:rsidP="0007748D">
      <w:pPr>
        <w:pStyle w:val="Prrafodelista"/>
        <w:rPr>
          <w:lang w:val="es-ES"/>
        </w:rPr>
      </w:pPr>
      <w:r>
        <w:rPr>
          <w:lang w:val="es-ES"/>
        </w:rPr>
        <w:t>Garantiza</w:t>
      </w:r>
      <w:r w:rsidR="0072328C">
        <w:rPr>
          <w:lang w:val="es-ES"/>
        </w:rPr>
        <w:t xml:space="preserve"> </w:t>
      </w:r>
      <w:r w:rsidR="00955F6C" w:rsidRPr="00F75660">
        <w:rPr>
          <w:lang w:val="es-ES"/>
        </w:rPr>
        <w:t>la seguridad de los canales de transmisión de información, garantizando estándares mínimos de seguridad en el uso, almacenamiento, acceso y distribución del documento electrónico, salvaguardando el uso de la información de manera segura, confiable y en pleno respeto a la normativa vigente sobre  confidencialidad de la información intercambiada.</w:t>
      </w:r>
    </w:p>
    <w:p w:rsidR="00F75660" w:rsidRDefault="00F75660" w:rsidP="00F75660">
      <w:pPr>
        <w:rPr>
          <w:b/>
          <w:lang w:val="es-ES"/>
        </w:rPr>
      </w:pPr>
    </w:p>
    <w:p w:rsidR="0007748D" w:rsidRPr="0007748D" w:rsidRDefault="00955F6C" w:rsidP="00F75660">
      <w:pPr>
        <w:pStyle w:val="Prrafodelista"/>
        <w:numPr>
          <w:ilvl w:val="0"/>
          <w:numId w:val="30"/>
        </w:numPr>
        <w:rPr>
          <w:lang w:val="es-ES"/>
        </w:rPr>
      </w:pPr>
      <w:r w:rsidRPr="00F75660">
        <w:rPr>
          <w:b/>
          <w:lang w:val="es-ES"/>
        </w:rPr>
        <w:t>Plataforma de Interoperabilidad de Servicios Electrónicos del Estado (PISEE)</w:t>
      </w:r>
    </w:p>
    <w:p w:rsidR="00955F6C" w:rsidRPr="00F75660" w:rsidRDefault="00955F6C" w:rsidP="0007748D">
      <w:pPr>
        <w:pStyle w:val="Prrafodelista"/>
        <w:rPr>
          <w:lang w:val="es-ES"/>
        </w:rPr>
      </w:pPr>
      <w:r w:rsidRPr="00F75660">
        <w:rPr>
          <w:lang w:val="es-ES"/>
        </w:rPr>
        <w:t>Plataforma que integra un Bus de Servicios, para que las instituciones optimicen la transferencia de información. El objetivo de esta plataforma es optimizar la inversión que realiza el Estado para la obtención de la Interoperabilidad en las Instituciones, optimizando los procesos de integración y ofreciendo un único bus de servicios.</w:t>
      </w:r>
    </w:p>
    <w:p w:rsidR="008C5381" w:rsidRDefault="008C5381" w:rsidP="004C0C29">
      <w:pPr>
        <w:rPr>
          <w:rFonts w:cs="Calibri"/>
          <w:b/>
          <w:smallCaps/>
          <w:sz w:val="24"/>
          <w:lang w:val="es-ES"/>
        </w:rPr>
      </w:pPr>
    </w:p>
    <w:p w:rsidR="00235A33" w:rsidRDefault="00235A33" w:rsidP="004C0C29">
      <w:pPr>
        <w:rPr>
          <w:rFonts w:cs="Calibri"/>
          <w:b/>
          <w:smallCaps/>
          <w:sz w:val="24"/>
          <w:lang w:val="es-ES"/>
        </w:rPr>
      </w:pPr>
    </w:p>
    <w:p w:rsidR="004C0C29" w:rsidRPr="004C0C29" w:rsidRDefault="004C0C29" w:rsidP="004C0C29">
      <w:pPr>
        <w:rPr>
          <w:rFonts w:cs="Calibri"/>
          <w:b/>
          <w:smallCaps/>
          <w:sz w:val="24"/>
          <w:lang w:val="es-ES"/>
        </w:rPr>
      </w:pPr>
      <w:r w:rsidRPr="004C0C29">
        <w:rPr>
          <w:rFonts w:cs="Calibri"/>
          <w:b/>
          <w:smallCaps/>
          <w:sz w:val="24"/>
          <w:lang w:val="es-ES"/>
        </w:rPr>
        <w:t>Objetivos Específicos</w:t>
      </w:r>
    </w:p>
    <w:p w:rsidR="004C0C29" w:rsidRPr="004C0C29" w:rsidRDefault="004C0C29" w:rsidP="004C0C29">
      <w:pPr>
        <w:rPr>
          <w:rFonts w:cs="Calibri"/>
          <w:b/>
          <w:smallCaps/>
          <w:sz w:val="22"/>
          <w:lang w:val="es-ES"/>
        </w:rPr>
      </w:pPr>
    </w:p>
    <w:p w:rsidR="004C0C29" w:rsidRPr="004C4D0D" w:rsidRDefault="004C0C29" w:rsidP="004C0C29">
      <w:pPr>
        <w:rPr>
          <w:rFonts w:cs="Calibri"/>
          <w:lang w:val="es-ES"/>
        </w:rPr>
      </w:pPr>
      <w:r w:rsidRPr="004C4D0D">
        <w:rPr>
          <w:rFonts w:cs="Calibri"/>
          <w:lang w:val="es-ES"/>
        </w:rPr>
        <w:t>Los objetivos específicos del documento corresponden a los siguientes:</w:t>
      </w:r>
    </w:p>
    <w:p w:rsidR="0066185A" w:rsidRPr="004C4D0D" w:rsidRDefault="0066185A" w:rsidP="004C0C29">
      <w:pPr>
        <w:rPr>
          <w:rFonts w:cs="Calibri"/>
          <w:lang w:val="es-ES"/>
        </w:rPr>
      </w:pPr>
    </w:p>
    <w:p w:rsidR="004C0C29" w:rsidRPr="004C4D0D" w:rsidRDefault="004C0C29" w:rsidP="0066185A">
      <w:pPr>
        <w:pStyle w:val="Prrafodelista"/>
        <w:numPr>
          <w:ilvl w:val="0"/>
          <w:numId w:val="13"/>
        </w:numPr>
        <w:rPr>
          <w:rFonts w:cs="Calibri"/>
          <w:lang w:val="es-ES"/>
        </w:rPr>
      </w:pPr>
      <w:r w:rsidRPr="004C4D0D">
        <w:rPr>
          <w:rFonts w:cs="Calibri"/>
          <w:lang w:val="es-ES"/>
        </w:rPr>
        <w:t>Establecer los lineamientos tecnológicos adecuados para un canal seguro de transmisión.</w:t>
      </w:r>
    </w:p>
    <w:p w:rsidR="004C0C29" w:rsidRPr="004C4D0D" w:rsidRDefault="004C0C29" w:rsidP="0066185A">
      <w:pPr>
        <w:pStyle w:val="Prrafodelista"/>
        <w:numPr>
          <w:ilvl w:val="0"/>
          <w:numId w:val="13"/>
        </w:numPr>
        <w:rPr>
          <w:rFonts w:cs="Calibri"/>
          <w:lang w:val="es-ES"/>
        </w:rPr>
      </w:pPr>
      <w:r w:rsidRPr="004C4D0D">
        <w:rPr>
          <w:rFonts w:cs="Calibri"/>
          <w:lang w:val="es-ES"/>
        </w:rPr>
        <w:t>Asegurar la integridad, disponibilidad y confidencialidad de la información.</w:t>
      </w:r>
    </w:p>
    <w:p w:rsidR="004C0C29" w:rsidRPr="004C4D0D" w:rsidRDefault="004C0C29" w:rsidP="0066185A">
      <w:pPr>
        <w:pStyle w:val="Prrafodelista"/>
        <w:numPr>
          <w:ilvl w:val="0"/>
          <w:numId w:val="13"/>
        </w:numPr>
        <w:rPr>
          <w:rFonts w:cs="Calibri"/>
          <w:lang w:val="es-ES"/>
        </w:rPr>
      </w:pPr>
      <w:r w:rsidRPr="004C4D0D">
        <w:rPr>
          <w:rFonts w:cs="Calibri"/>
          <w:lang w:val="es-ES"/>
        </w:rPr>
        <w:t>Estructurar un lineamiento único para cada grupo de negocio.</w:t>
      </w:r>
    </w:p>
    <w:p w:rsidR="004C0C29" w:rsidRPr="004C4D0D" w:rsidRDefault="004C0C29" w:rsidP="0066185A">
      <w:pPr>
        <w:pStyle w:val="Prrafodelista"/>
        <w:numPr>
          <w:ilvl w:val="0"/>
          <w:numId w:val="13"/>
        </w:numPr>
        <w:rPr>
          <w:rFonts w:cs="Calibri"/>
          <w:lang w:val="es-ES"/>
        </w:rPr>
      </w:pPr>
      <w:r w:rsidRPr="004C4D0D">
        <w:rPr>
          <w:rFonts w:cs="Calibri"/>
          <w:lang w:val="es-ES"/>
        </w:rPr>
        <w:t>Establecer requisitos que deben cumplir las partes que interactúan dentro del marco de Interoperabilidad.</w:t>
      </w:r>
    </w:p>
    <w:p w:rsidR="00BA199E" w:rsidRPr="004C4D0D" w:rsidRDefault="004C0C29" w:rsidP="0066185A">
      <w:pPr>
        <w:pStyle w:val="Prrafodelista"/>
        <w:numPr>
          <w:ilvl w:val="0"/>
          <w:numId w:val="13"/>
        </w:numPr>
        <w:rPr>
          <w:rFonts w:cs="Calibri"/>
          <w:lang w:val="es-ES"/>
        </w:rPr>
      </w:pPr>
      <w:r w:rsidRPr="004C4D0D">
        <w:rPr>
          <w:rFonts w:cs="Calibri"/>
          <w:lang w:val="es-ES"/>
        </w:rPr>
        <w:t>Establecer procesos que busquen levantar las brechas que existan antes de establecer un acuerdo de interoperabilidad.</w:t>
      </w:r>
    </w:p>
    <w:p w:rsidR="0092547B" w:rsidRDefault="0092547B" w:rsidP="004C0C29">
      <w:pPr>
        <w:rPr>
          <w:rFonts w:cs="Calibri"/>
          <w:lang w:val="es-ES"/>
        </w:rPr>
      </w:pPr>
    </w:p>
    <w:p w:rsidR="007F1892" w:rsidRDefault="007F1892" w:rsidP="004C0C29">
      <w:pPr>
        <w:rPr>
          <w:rFonts w:cs="Calibri"/>
          <w:b/>
          <w:smallCaps/>
          <w:sz w:val="24"/>
          <w:lang w:val="es-ES"/>
        </w:rPr>
      </w:pPr>
    </w:p>
    <w:p w:rsidR="00A539AA" w:rsidRDefault="00A539AA" w:rsidP="004C0C29">
      <w:pPr>
        <w:rPr>
          <w:rFonts w:cs="Calibri"/>
          <w:b/>
          <w:smallCaps/>
          <w:sz w:val="24"/>
          <w:lang w:val="es-ES"/>
        </w:rPr>
      </w:pPr>
      <w:r>
        <w:rPr>
          <w:rFonts w:cs="Calibri"/>
          <w:b/>
          <w:smallCaps/>
          <w:sz w:val="24"/>
          <w:lang w:val="es-ES"/>
        </w:rPr>
        <w:t>Alcance</w:t>
      </w:r>
    </w:p>
    <w:p w:rsidR="00A539AA" w:rsidRPr="00A539AA" w:rsidRDefault="00A539AA" w:rsidP="004C0C29">
      <w:pPr>
        <w:rPr>
          <w:rFonts w:cs="Calibri"/>
          <w:b/>
          <w:smallCaps/>
          <w:sz w:val="24"/>
          <w:lang w:val="es-ES"/>
        </w:rPr>
      </w:pPr>
    </w:p>
    <w:p w:rsidR="0092547B" w:rsidRPr="004C4D0D" w:rsidRDefault="0092547B" w:rsidP="0092547B">
      <w:pPr>
        <w:rPr>
          <w:rFonts w:cs="Calibri"/>
          <w:lang w:val="es-ES"/>
        </w:rPr>
      </w:pPr>
      <w:r w:rsidRPr="004C4D0D">
        <w:rPr>
          <w:rFonts w:cs="Calibri"/>
          <w:lang w:val="es-ES"/>
        </w:rPr>
        <w:t>El alcance del presente documento aborda aquellos procesos que involucran en forma transversal a otras entidades que requieren intercambiar información con el Servicio, permitiendo validar o contrarrestar la información intercambiada de manera eficiente y precisa. Se especifican los lineamientos técnicos y recomendaciones necesarias para un intercambio electrónic</w:t>
      </w:r>
      <w:r w:rsidR="004E7C56">
        <w:rPr>
          <w:rFonts w:cs="Calibri"/>
          <w:lang w:val="es-ES"/>
        </w:rPr>
        <w:t xml:space="preserve">o </w:t>
      </w:r>
      <w:r w:rsidR="004E7C56" w:rsidRPr="004C4D0D">
        <w:rPr>
          <w:rFonts w:cs="Calibri"/>
          <w:lang w:val="es-ES"/>
        </w:rPr>
        <w:t xml:space="preserve">de </w:t>
      </w:r>
      <w:r w:rsidR="004E7C56">
        <w:rPr>
          <w:rFonts w:cs="Calibri"/>
          <w:lang w:val="es-ES"/>
        </w:rPr>
        <w:t>datos</w:t>
      </w:r>
      <w:r w:rsidRPr="004C4D0D">
        <w:rPr>
          <w:rFonts w:cs="Calibri"/>
          <w:lang w:val="es-ES"/>
        </w:rPr>
        <w:t xml:space="preserve"> eficiente entre el SNA y otras entidades.</w:t>
      </w:r>
    </w:p>
    <w:p w:rsidR="009715F2" w:rsidRDefault="009715F2" w:rsidP="004604B8">
      <w:pPr>
        <w:pStyle w:val="p1x"/>
        <w:ind w:left="0"/>
        <w:rPr>
          <w:rFonts w:ascii="Verdana" w:hAnsi="Verdana" w:cs="Arial"/>
          <w:noProof w:val="0"/>
          <w:sz w:val="22"/>
          <w:szCs w:val="22"/>
          <w:lang w:val="es-CL"/>
        </w:rPr>
      </w:pPr>
    </w:p>
    <w:p w:rsidR="00012FA6" w:rsidRDefault="00012FA6">
      <w:pPr>
        <w:spacing w:after="200" w:line="276" w:lineRule="auto"/>
        <w:jc w:val="left"/>
        <w:rPr>
          <w:rFonts w:eastAsiaTheme="majorEastAsia" w:cstheme="majorBidi"/>
          <w:b/>
          <w:bCs/>
          <w:color w:val="1F497D" w:themeColor="text2"/>
          <w:sz w:val="28"/>
          <w:szCs w:val="28"/>
        </w:rPr>
      </w:pPr>
      <w:r>
        <w:br w:type="page"/>
      </w:r>
    </w:p>
    <w:p w:rsidR="00163DC0" w:rsidRDefault="00B559CE" w:rsidP="009C1950">
      <w:pPr>
        <w:pStyle w:val="Ttulo1"/>
        <w:numPr>
          <w:ilvl w:val="0"/>
          <w:numId w:val="29"/>
        </w:numPr>
        <w:ind w:left="284"/>
      </w:pPr>
      <w:r w:rsidRPr="009C1950">
        <w:lastRenderedPageBreak/>
        <w:t>DOCUMENTOS DE REFERENCIA</w:t>
      </w:r>
    </w:p>
    <w:p w:rsidR="009C1950" w:rsidRPr="009C1950" w:rsidRDefault="009C1950" w:rsidP="009C1950"/>
    <w:p w:rsidR="000A4744" w:rsidRPr="00AA0D27" w:rsidRDefault="000A4744" w:rsidP="000A4744">
      <w:pPr>
        <w:rPr>
          <w:rFonts w:cs="Calibri"/>
          <w:lang w:val="es-ES"/>
        </w:rPr>
      </w:pPr>
      <w:r w:rsidRPr="00AA0D27">
        <w:rPr>
          <w:rFonts w:cs="Calibri"/>
          <w:lang w:val="es-ES"/>
        </w:rPr>
        <w:t>Los documentos que respaldan el actual Proceso de Interoperabilidad son los siguientes:</w:t>
      </w:r>
    </w:p>
    <w:p w:rsidR="000A4744" w:rsidRPr="00793758" w:rsidRDefault="000A4744" w:rsidP="000A4744">
      <w:pPr>
        <w:rPr>
          <w:rFonts w:cs="Calibri"/>
          <w:sz w:val="22"/>
          <w:lang w:val="es-ES"/>
        </w:rPr>
      </w:pPr>
    </w:p>
    <w:p w:rsidR="00AA0D27" w:rsidRPr="00AA0D27" w:rsidRDefault="00AA0D27" w:rsidP="00AA0D27">
      <w:pPr>
        <w:pStyle w:val="Prrafodelista"/>
        <w:numPr>
          <w:ilvl w:val="0"/>
          <w:numId w:val="23"/>
        </w:numPr>
        <w:ind w:left="426"/>
        <w:rPr>
          <w:rFonts w:cs="Calibri"/>
          <w:szCs w:val="20"/>
          <w:lang w:val="es-ES"/>
        </w:rPr>
      </w:pPr>
      <w:r w:rsidRPr="00AA0D27">
        <w:rPr>
          <w:rFonts w:asciiTheme="minorHAnsi" w:hAnsiTheme="minorHAnsi" w:cstheme="minorHAnsi"/>
          <w:b/>
          <w:smallCaps/>
          <w:szCs w:val="20"/>
          <w:lang w:val="es-ES"/>
        </w:rPr>
        <w:t xml:space="preserve">DS 14/2014  </w:t>
      </w:r>
      <w:r w:rsidRPr="00AA0D27">
        <w:rPr>
          <w:rFonts w:cs="Calibri"/>
          <w:szCs w:val="20"/>
          <w:lang w:val="es-ES"/>
        </w:rPr>
        <w:t>sobre Documentos Electrónicos, Firma Electrónica y la certificación de dicha firma.</w:t>
      </w:r>
    </w:p>
    <w:p w:rsidR="00AA0D27" w:rsidRDefault="00AA0D27" w:rsidP="00AA0D27">
      <w:pPr>
        <w:ind w:left="426"/>
        <w:rPr>
          <w:rFonts w:cs="Calibri"/>
          <w:szCs w:val="20"/>
          <w:lang w:val="es-ES"/>
        </w:rPr>
      </w:pPr>
      <w:r w:rsidRPr="00AA0D27">
        <w:rPr>
          <w:rFonts w:cs="Calibri"/>
          <w:szCs w:val="20"/>
          <w:lang w:val="es-ES"/>
        </w:rPr>
        <w:t>Ministerio de Economía, Fomento y Turismo; Subsecretaría de Economía y Empresas de Menor Tamaño</w:t>
      </w:r>
      <w:r>
        <w:rPr>
          <w:rFonts w:cs="Calibri"/>
          <w:szCs w:val="20"/>
          <w:lang w:val="es-ES"/>
        </w:rPr>
        <w:t>.</w:t>
      </w:r>
    </w:p>
    <w:p w:rsidR="00AA0D27" w:rsidRPr="00AA0D27" w:rsidRDefault="00AA0D27" w:rsidP="00AA0D27">
      <w:pPr>
        <w:rPr>
          <w:rFonts w:cs="Calibri"/>
          <w:szCs w:val="20"/>
          <w:lang w:val="es-ES"/>
        </w:rPr>
      </w:pPr>
    </w:p>
    <w:p w:rsidR="00AA0D27" w:rsidRPr="00AA0D27" w:rsidRDefault="00AA0D27" w:rsidP="000A4744">
      <w:pPr>
        <w:pStyle w:val="Prrafodelista"/>
        <w:numPr>
          <w:ilvl w:val="0"/>
          <w:numId w:val="23"/>
        </w:numPr>
        <w:ind w:left="426"/>
        <w:rPr>
          <w:rFonts w:cs="Calibri"/>
          <w:szCs w:val="20"/>
          <w:lang w:val="es-ES"/>
        </w:rPr>
      </w:pPr>
      <w:r w:rsidRPr="00AA0D27">
        <w:rPr>
          <w:rFonts w:asciiTheme="minorHAnsi" w:hAnsiTheme="minorHAnsi" w:cstheme="minorHAnsi"/>
          <w:b/>
          <w:smallCaps/>
          <w:szCs w:val="20"/>
          <w:lang w:val="es-ES"/>
        </w:rPr>
        <w:t>DS 83/2005</w:t>
      </w:r>
      <w:r>
        <w:rPr>
          <w:rFonts w:asciiTheme="minorHAnsi" w:hAnsiTheme="minorHAnsi" w:cstheme="minorHAnsi"/>
          <w:b/>
          <w:smallCaps/>
          <w:szCs w:val="20"/>
          <w:lang w:val="es-ES"/>
        </w:rPr>
        <w:t xml:space="preserve"> </w:t>
      </w:r>
      <w:r w:rsidRPr="00AA0D27">
        <w:t>Aprueba Norma Técnic</w:t>
      </w:r>
      <w:r>
        <w:t>a para los Órganos de la Administración del Estado sobre Seguridad y Confidencialidad de los Documentos electrónicos.</w:t>
      </w:r>
    </w:p>
    <w:p w:rsidR="00AA0D27" w:rsidRDefault="00AA0D27" w:rsidP="00AA0D27">
      <w:pPr>
        <w:pStyle w:val="Prrafodelista"/>
        <w:ind w:left="426"/>
        <w:rPr>
          <w:rFonts w:cs="Calibri"/>
          <w:szCs w:val="20"/>
          <w:lang w:val="es-ES"/>
        </w:rPr>
      </w:pPr>
      <w:r w:rsidRPr="00AA0D27">
        <w:rPr>
          <w:rFonts w:cs="Calibri"/>
          <w:szCs w:val="20"/>
          <w:lang w:val="es-ES"/>
        </w:rPr>
        <w:t>Ministerio Secretaría General de la Presidencia</w:t>
      </w:r>
    </w:p>
    <w:p w:rsidR="00AA0D27" w:rsidRDefault="00AA0D27" w:rsidP="00AA0D27">
      <w:pPr>
        <w:pStyle w:val="Prrafodelista"/>
        <w:ind w:left="426"/>
        <w:rPr>
          <w:rFonts w:cs="Calibri"/>
          <w:szCs w:val="20"/>
          <w:lang w:val="es-ES"/>
        </w:rPr>
      </w:pPr>
    </w:p>
    <w:p w:rsidR="00AA0D27" w:rsidRPr="00AA0D27" w:rsidRDefault="00AA0D27" w:rsidP="00AA0D27">
      <w:pPr>
        <w:pStyle w:val="Prrafodelista"/>
        <w:numPr>
          <w:ilvl w:val="0"/>
          <w:numId w:val="23"/>
        </w:numPr>
        <w:ind w:left="426"/>
        <w:rPr>
          <w:rFonts w:asciiTheme="minorHAnsi" w:hAnsiTheme="minorHAnsi" w:cstheme="minorHAnsi"/>
          <w:b/>
          <w:smallCaps/>
          <w:szCs w:val="20"/>
          <w:lang w:val="es-ES"/>
        </w:rPr>
      </w:pPr>
      <w:r w:rsidRPr="00AA0D27">
        <w:rPr>
          <w:rFonts w:asciiTheme="minorHAnsi" w:hAnsiTheme="minorHAnsi" w:cstheme="minorHAnsi"/>
          <w:b/>
          <w:smallCaps/>
          <w:szCs w:val="20"/>
          <w:lang w:val="es-ES"/>
        </w:rPr>
        <w:t>Política de Interoperabilidad y Plataforma de Interoperabilidad de Servicios del Estado (PISEE)</w:t>
      </w:r>
    </w:p>
    <w:p w:rsidR="00AA0D27" w:rsidRDefault="005475DF" w:rsidP="00AA0D27">
      <w:pPr>
        <w:pStyle w:val="Prrafodelista"/>
        <w:ind w:left="426"/>
        <w:rPr>
          <w:rFonts w:cs="Calibri"/>
          <w:szCs w:val="20"/>
          <w:lang w:val="es-ES"/>
        </w:rPr>
      </w:pPr>
      <w:r>
        <w:rPr>
          <w:rFonts w:cs="Calibri"/>
          <w:szCs w:val="20"/>
          <w:lang w:val="es-ES"/>
        </w:rPr>
        <w:t>Unidad de Modernización y Gobierno Digital.</w:t>
      </w:r>
    </w:p>
    <w:p w:rsidR="005475DF" w:rsidRDefault="005475DF" w:rsidP="005475DF">
      <w:pPr>
        <w:pStyle w:val="Prrafodelista"/>
        <w:ind w:left="426"/>
        <w:rPr>
          <w:rFonts w:cs="Calibri"/>
          <w:szCs w:val="20"/>
          <w:lang w:val="es-ES"/>
        </w:rPr>
      </w:pPr>
      <w:r w:rsidRPr="00AA0D27">
        <w:rPr>
          <w:rFonts w:cs="Calibri"/>
          <w:szCs w:val="20"/>
          <w:lang w:val="es-ES"/>
        </w:rPr>
        <w:t>Ministerio Secretaría General de la Presidencia</w:t>
      </w:r>
    </w:p>
    <w:p w:rsidR="005475DF" w:rsidRDefault="005475DF" w:rsidP="005475DF">
      <w:pPr>
        <w:pStyle w:val="Prrafodelista"/>
        <w:ind w:left="426"/>
        <w:rPr>
          <w:rFonts w:cs="Calibri"/>
          <w:szCs w:val="20"/>
          <w:lang w:val="es-ES"/>
        </w:rPr>
      </w:pPr>
    </w:p>
    <w:p w:rsidR="005475DF" w:rsidRPr="00793758" w:rsidRDefault="005475DF" w:rsidP="005475DF">
      <w:pPr>
        <w:pStyle w:val="Prrafodelista"/>
        <w:numPr>
          <w:ilvl w:val="0"/>
          <w:numId w:val="23"/>
        </w:numPr>
        <w:ind w:left="426"/>
        <w:rPr>
          <w:rFonts w:asciiTheme="minorHAnsi" w:hAnsiTheme="minorHAnsi" w:cstheme="minorHAnsi"/>
          <w:b/>
          <w:smallCaps/>
          <w:lang w:val="es-ES"/>
        </w:rPr>
      </w:pPr>
      <w:r w:rsidRPr="005475DF">
        <w:rPr>
          <w:rFonts w:asciiTheme="minorHAnsi" w:hAnsiTheme="minorHAnsi" w:cstheme="minorHAnsi"/>
          <w:b/>
          <w:smallCaps/>
          <w:szCs w:val="20"/>
          <w:lang w:val="es-ES"/>
        </w:rPr>
        <w:t>Sistema</w:t>
      </w:r>
      <w:r w:rsidRPr="00793758">
        <w:rPr>
          <w:rFonts w:asciiTheme="minorHAnsi" w:hAnsiTheme="minorHAnsi" w:cstheme="minorHAnsi"/>
          <w:b/>
          <w:smallCaps/>
          <w:lang w:val="es-ES"/>
        </w:rPr>
        <w:t xml:space="preserve"> de Seguridad de la Información- Servicio Nacional de Aduanas</w:t>
      </w:r>
    </w:p>
    <w:p w:rsidR="005475DF" w:rsidRDefault="005475DF" w:rsidP="005475DF">
      <w:pPr>
        <w:ind w:left="708"/>
        <w:rPr>
          <w:rFonts w:asciiTheme="minorHAnsi" w:hAnsiTheme="minorHAnsi" w:cstheme="minorHAnsi"/>
        </w:rPr>
      </w:pPr>
    </w:p>
    <w:p w:rsidR="005475DF" w:rsidRDefault="005475DF" w:rsidP="005475DF">
      <w:pPr>
        <w:pStyle w:val="Prrafodelista"/>
        <w:numPr>
          <w:ilvl w:val="0"/>
          <w:numId w:val="25"/>
        </w:numPr>
        <w:rPr>
          <w:rFonts w:asciiTheme="minorHAnsi" w:hAnsiTheme="minorHAnsi" w:cstheme="minorHAnsi"/>
        </w:rPr>
      </w:pPr>
      <w:r>
        <w:rPr>
          <w:rFonts w:asciiTheme="minorHAnsi" w:hAnsiTheme="minorHAnsi" w:cstheme="minorHAnsi"/>
        </w:rPr>
        <w:t xml:space="preserve">Política de </w:t>
      </w:r>
      <w:r w:rsidRPr="00F953F4">
        <w:rPr>
          <w:rFonts w:cs="Calibri"/>
          <w:lang w:val="es-ES"/>
        </w:rPr>
        <w:t>Intercambio</w:t>
      </w:r>
      <w:r>
        <w:rPr>
          <w:rFonts w:asciiTheme="minorHAnsi" w:hAnsiTheme="minorHAnsi" w:cstheme="minorHAnsi"/>
        </w:rPr>
        <w:t xml:space="preserve"> de Información</w:t>
      </w:r>
    </w:p>
    <w:p w:rsidR="005475DF" w:rsidRDefault="005475DF" w:rsidP="005475DF">
      <w:pPr>
        <w:pStyle w:val="Prrafodelista"/>
        <w:numPr>
          <w:ilvl w:val="0"/>
          <w:numId w:val="25"/>
        </w:numPr>
        <w:rPr>
          <w:rFonts w:asciiTheme="minorHAnsi" w:hAnsiTheme="minorHAnsi" w:cstheme="minorHAnsi"/>
        </w:rPr>
      </w:pPr>
      <w:r>
        <w:rPr>
          <w:rFonts w:asciiTheme="minorHAnsi" w:hAnsiTheme="minorHAnsi" w:cstheme="minorHAnsi"/>
        </w:rPr>
        <w:t>Política General de  Seguridad de la Información</w:t>
      </w:r>
    </w:p>
    <w:p w:rsidR="005475DF" w:rsidRDefault="005475DF" w:rsidP="005475DF">
      <w:pPr>
        <w:pStyle w:val="Prrafodelista"/>
        <w:numPr>
          <w:ilvl w:val="0"/>
          <w:numId w:val="25"/>
        </w:numPr>
        <w:rPr>
          <w:rFonts w:asciiTheme="minorHAnsi" w:hAnsiTheme="minorHAnsi" w:cstheme="minorHAnsi"/>
        </w:rPr>
      </w:pPr>
      <w:r>
        <w:rPr>
          <w:rFonts w:asciiTheme="minorHAnsi" w:hAnsiTheme="minorHAnsi" w:cstheme="minorHAnsi"/>
        </w:rPr>
        <w:t xml:space="preserve">Procedimientos </w:t>
      </w:r>
      <w:r w:rsidR="001337F0">
        <w:rPr>
          <w:rFonts w:asciiTheme="minorHAnsi" w:hAnsiTheme="minorHAnsi" w:cstheme="minorHAnsi"/>
        </w:rPr>
        <w:t>sobre</w:t>
      </w:r>
      <w:r>
        <w:rPr>
          <w:rFonts w:asciiTheme="minorHAnsi" w:hAnsiTheme="minorHAnsi" w:cstheme="minorHAnsi"/>
        </w:rPr>
        <w:t xml:space="preserve"> Acuerdos de Confidencialidad</w:t>
      </w:r>
    </w:p>
    <w:p w:rsidR="005475DF" w:rsidRDefault="005475DF" w:rsidP="005475DF">
      <w:pPr>
        <w:pStyle w:val="Prrafodelista"/>
        <w:ind w:left="426"/>
        <w:rPr>
          <w:rFonts w:cs="Calibri"/>
          <w:szCs w:val="20"/>
          <w:lang w:val="es-ES"/>
        </w:rPr>
      </w:pPr>
    </w:p>
    <w:p w:rsidR="005475DF" w:rsidRPr="00793758" w:rsidRDefault="005475DF" w:rsidP="005475DF">
      <w:pPr>
        <w:pStyle w:val="Prrafodelista"/>
        <w:numPr>
          <w:ilvl w:val="0"/>
          <w:numId w:val="23"/>
        </w:numPr>
        <w:ind w:left="426"/>
        <w:rPr>
          <w:rFonts w:asciiTheme="minorHAnsi" w:hAnsiTheme="minorHAnsi" w:cstheme="minorHAnsi"/>
          <w:b/>
          <w:smallCaps/>
          <w:lang w:val="es-ES"/>
        </w:rPr>
      </w:pPr>
      <w:r w:rsidRPr="005475DF">
        <w:rPr>
          <w:rFonts w:asciiTheme="minorHAnsi" w:hAnsiTheme="minorHAnsi" w:cstheme="minorHAnsi"/>
          <w:b/>
          <w:smallCaps/>
          <w:szCs w:val="20"/>
          <w:lang w:val="es-ES"/>
        </w:rPr>
        <w:t>Dipres</w:t>
      </w:r>
      <w:r w:rsidRPr="00793758">
        <w:rPr>
          <w:rFonts w:asciiTheme="minorHAnsi" w:hAnsiTheme="minorHAnsi" w:cstheme="minorHAnsi"/>
          <w:b/>
          <w:smallCaps/>
          <w:lang w:val="es-ES"/>
        </w:rPr>
        <w:t>, Sistema de Seguridad de la Información</w:t>
      </w:r>
    </w:p>
    <w:p w:rsidR="005475DF" w:rsidRDefault="005475DF" w:rsidP="005475DF">
      <w:pPr>
        <w:pStyle w:val="Prrafodelista"/>
        <w:ind w:left="426"/>
        <w:rPr>
          <w:rFonts w:cs="Calibri"/>
          <w:szCs w:val="20"/>
          <w:lang w:val="es-ES"/>
        </w:rPr>
      </w:pPr>
      <w:r>
        <w:rPr>
          <w:rFonts w:cs="Calibri"/>
          <w:szCs w:val="20"/>
          <w:lang w:val="es-ES"/>
        </w:rPr>
        <w:t>Dirección de Presupuestos</w:t>
      </w:r>
    </w:p>
    <w:p w:rsidR="00AA0D27" w:rsidRPr="00AA0D27" w:rsidRDefault="00AA0D27" w:rsidP="00AA0D27">
      <w:pPr>
        <w:pStyle w:val="Prrafodelista"/>
        <w:ind w:left="426"/>
        <w:rPr>
          <w:rFonts w:asciiTheme="minorHAnsi" w:hAnsiTheme="minorHAnsi" w:cstheme="minorHAnsi"/>
          <w:b/>
          <w:smallCaps/>
          <w:szCs w:val="20"/>
          <w:lang w:val="es-ES"/>
        </w:rPr>
      </w:pPr>
    </w:p>
    <w:p w:rsidR="001E764C" w:rsidRDefault="001E764C" w:rsidP="000A4744">
      <w:pPr>
        <w:ind w:left="708"/>
        <w:rPr>
          <w:rFonts w:asciiTheme="minorHAnsi" w:hAnsiTheme="minorHAnsi" w:cstheme="minorHAnsi"/>
        </w:rPr>
      </w:pPr>
    </w:p>
    <w:p w:rsidR="00012FA6" w:rsidRDefault="00012FA6" w:rsidP="000A4744">
      <w:pPr>
        <w:ind w:left="708"/>
        <w:rPr>
          <w:rFonts w:asciiTheme="minorHAnsi" w:hAnsiTheme="minorHAnsi" w:cstheme="minorHAnsi"/>
        </w:rPr>
      </w:pPr>
    </w:p>
    <w:p w:rsidR="00012FA6" w:rsidRDefault="00012FA6" w:rsidP="000A4744">
      <w:pPr>
        <w:ind w:left="708"/>
        <w:rPr>
          <w:rFonts w:asciiTheme="minorHAnsi" w:hAnsiTheme="minorHAnsi" w:cstheme="minorHAnsi"/>
        </w:rPr>
      </w:pPr>
    </w:p>
    <w:p w:rsidR="00012FA6" w:rsidRDefault="00012FA6" w:rsidP="000A4744">
      <w:pPr>
        <w:ind w:left="708"/>
        <w:rPr>
          <w:rFonts w:asciiTheme="minorHAnsi" w:hAnsiTheme="minorHAnsi" w:cstheme="minorHAnsi"/>
        </w:rPr>
      </w:pPr>
    </w:p>
    <w:p w:rsidR="00437A1B" w:rsidRDefault="00437A1B" w:rsidP="000A4744">
      <w:pPr>
        <w:ind w:left="708"/>
        <w:rPr>
          <w:rFonts w:asciiTheme="minorHAnsi" w:hAnsiTheme="minorHAnsi" w:cstheme="minorHAnsi"/>
        </w:rPr>
      </w:pPr>
    </w:p>
    <w:p w:rsidR="00437A1B" w:rsidRDefault="00437A1B" w:rsidP="000A4744">
      <w:pPr>
        <w:ind w:left="708"/>
        <w:rPr>
          <w:rFonts w:asciiTheme="minorHAnsi" w:hAnsiTheme="minorHAnsi" w:cstheme="minorHAnsi"/>
        </w:rPr>
      </w:pPr>
    </w:p>
    <w:tbl>
      <w:tblPr>
        <w:tblW w:w="0" w:type="auto"/>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9"/>
        <w:gridCol w:w="2977"/>
        <w:gridCol w:w="3083"/>
      </w:tblGrid>
      <w:tr w:rsidR="00163DC0" w:rsidRPr="008B27F6" w:rsidTr="00437A1B">
        <w:trPr>
          <w:jc w:val="center"/>
        </w:trPr>
        <w:tc>
          <w:tcPr>
            <w:tcW w:w="2799" w:type="dxa"/>
            <w:tcBorders>
              <w:top w:val="single" w:sz="4" w:space="0" w:color="auto"/>
              <w:left w:val="single" w:sz="4" w:space="0" w:color="auto"/>
              <w:bottom w:val="single" w:sz="4" w:space="0" w:color="auto"/>
              <w:right w:val="single" w:sz="4" w:space="0" w:color="auto"/>
            </w:tcBorders>
          </w:tcPr>
          <w:p w:rsidR="00163DC0" w:rsidRPr="008B27F6" w:rsidRDefault="00163DC0" w:rsidP="00AD25AC">
            <w:pPr>
              <w:pStyle w:val="Piedepgina"/>
              <w:jc w:val="center"/>
              <w:rPr>
                <w:rFonts w:asciiTheme="minorHAnsi" w:eastAsia="ヒラギノ角ゴ Pro W3" w:hAnsiTheme="minorHAnsi" w:cstheme="minorHAnsi"/>
                <w:b/>
                <w:bCs/>
              </w:rPr>
            </w:pPr>
            <w:r w:rsidRPr="008B27F6">
              <w:rPr>
                <w:rFonts w:asciiTheme="minorHAnsi" w:eastAsia="ヒラギノ角ゴ Pro W3" w:hAnsiTheme="minorHAnsi" w:cstheme="minorHAnsi"/>
                <w:b/>
                <w:bCs/>
              </w:rPr>
              <w:t>Preparado por</w:t>
            </w:r>
          </w:p>
        </w:tc>
        <w:tc>
          <w:tcPr>
            <w:tcW w:w="2977" w:type="dxa"/>
            <w:tcBorders>
              <w:top w:val="single" w:sz="4" w:space="0" w:color="auto"/>
              <w:left w:val="single" w:sz="4" w:space="0" w:color="auto"/>
              <w:bottom w:val="single" w:sz="4" w:space="0" w:color="auto"/>
              <w:right w:val="single" w:sz="4" w:space="0" w:color="auto"/>
            </w:tcBorders>
          </w:tcPr>
          <w:p w:rsidR="00163DC0" w:rsidRPr="008B27F6" w:rsidRDefault="00163DC0" w:rsidP="00AD25AC">
            <w:pPr>
              <w:pStyle w:val="Piedepgina"/>
              <w:jc w:val="center"/>
              <w:rPr>
                <w:rFonts w:asciiTheme="minorHAnsi" w:eastAsia="ヒラギノ角ゴ Pro W3" w:hAnsiTheme="minorHAnsi" w:cstheme="minorHAnsi"/>
                <w:b/>
                <w:bCs/>
              </w:rPr>
            </w:pPr>
            <w:r w:rsidRPr="008B27F6">
              <w:rPr>
                <w:rFonts w:asciiTheme="minorHAnsi" w:eastAsia="ヒラギノ角ゴ Pro W3" w:hAnsiTheme="minorHAnsi" w:cstheme="minorHAnsi"/>
                <w:b/>
                <w:bCs/>
              </w:rPr>
              <w:t>Revisado por</w:t>
            </w:r>
          </w:p>
        </w:tc>
        <w:tc>
          <w:tcPr>
            <w:tcW w:w="3083" w:type="dxa"/>
            <w:tcBorders>
              <w:top w:val="single" w:sz="4" w:space="0" w:color="auto"/>
              <w:left w:val="single" w:sz="4" w:space="0" w:color="auto"/>
              <w:bottom w:val="single" w:sz="4" w:space="0" w:color="auto"/>
              <w:right w:val="single" w:sz="4" w:space="0" w:color="auto"/>
            </w:tcBorders>
          </w:tcPr>
          <w:p w:rsidR="00163DC0" w:rsidRPr="008B27F6" w:rsidRDefault="00163DC0" w:rsidP="00AD25AC">
            <w:pPr>
              <w:pStyle w:val="Piedepgina"/>
              <w:jc w:val="center"/>
              <w:rPr>
                <w:rFonts w:asciiTheme="minorHAnsi" w:eastAsia="ヒラギノ角ゴ Pro W3" w:hAnsiTheme="minorHAnsi" w:cstheme="minorHAnsi"/>
                <w:b/>
                <w:bCs/>
              </w:rPr>
            </w:pPr>
            <w:r w:rsidRPr="008B27F6">
              <w:rPr>
                <w:rFonts w:asciiTheme="minorHAnsi" w:eastAsia="ヒラギノ角ゴ Pro W3" w:hAnsiTheme="minorHAnsi" w:cstheme="minorHAnsi"/>
                <w:b/>
                <w:bCs/>
              </w:rPr>
              <w:t>Aprobado por</w:t>
            </w:r>
          </w:p>
        </w:tc>
      </w:tr>
      <w:tr w:rsidR="00855A3A" w:rsidRPr="008B27F6" w:rsidTr="00437A1B">
        <w:trPr>
          <w:trHeight w:val="510"/>
          <w:jc w:val="center"/>
        </w:trPr>
        <w:tc>
          <w:tcPr>
            <w:tcW w:w="2799" w:type="dxa"/>
            <w:tcBorders>
              <w:top w:val="single" w:sz="4" w:space="0" w:color="auto"/>
              <w:left w:val="single" w:sz="4" w:space="0" w:color="auto"/>
              <w:bottom w:val="single" w:sz="4" w:space="0" w:color="auto"/>
              <w:right w:val="single" w:sz="4" w:space="0" w:color="auto"/>
            </w:tcBorders>
            <w:vAlign w:val="center"/>
          </w:tcPr>
          <w:p w:rsidR="00855A3A" w:rsidRPr="008D5E41" w:rsidRDefault="00855A3A" w:rsidP="00855A3A">
            <w:pPr>
              <w:pStyle w:val="Piedepgina"/>
              <w:jc w:val="left"/>
              <w:rPr>
                <w:rFonts w:asciiTheme="minorHAnsi" w:hAnsiTheme="minorHAnsi" w:cstheme="minorHAnsi"/>
                <w:bCs/>
              </w:rPr>
            </w:pPr>
            <w:r w:rsidRPr="008D5E41">
              <w:rPr>
                <w:rFonts w:asciiTheme="minorHAnsi" w:hAnsiTheme="minorHAnsi" w:cstheme="minorHAnsi"/>
                <w:bCs/>
              </w:rPr>
              <w:t>Janet Sepúlveda S.</w:t>
            </w:r>
          </w:p>
          <w:p w:rsidR="00855A3A" w:rsidRPr="008D5E41" w:rsidRDefault="00855A3A" w:rsidP="00855A3A">
            <w:pPr>
              <w:pStyle w:val="Piedepgina"/>
              <w:jc w:val="left"/>
              <w:rPr>
                <w:rFonts w:asciiTheme="minorHAnsi" w:hAnsiTheme="minorHAnsi" w:cstheme="minorHAnsi"/>
                <w:bCs/>
              </w:rPr>
            </w:pPr>
            <w:r w:rsidRPr="008D5E41">
              <w:rPr>
                <w:rFonts w:asciiTheme="minorHAnsi" w:hAnsiTheme="minorHAnsi" w:cstheme="minorHAnsi"/>
                <w:bCs/>
              </w:rPr>
              <w:t>Juan Carlos Rodríguez L.</w:t>
            </w:r>
          </w:p>
          <w:p w:rsidR="00855A3A" w:rsidRPr="008D5E41" w:rsidRDefault="00855A3A" w:rsidP="00855A3A">
            <w:pPr>
              <w:pStyle w:val="Piedepgina"/>
              <w:jc w:val="left"/>
              <w:rPr>
                <w:rFonts w:asciiTheme="minorHAnsi" w:hAnsiTheme="minorHAnsi" w:cstheme="minorHAnsi"/>
                <w:bCs/>
              </w:rPr>
            </w:pPr>
          </w:p>
          <w:p w:rsidR="00855A3A" w:rsidRPr="008D5E41" w:rsidRDefault="00855A3A" w:rsidP="00855A3A">
            <w:pPr>
              <w:pStyle w:val="Piedepgina"/>
              <w:jc w:val="center"/>
              <w:rPr>
                <w:rFonts w:asciiTheme="minorHAnsi" w:eastAsia="ヒラギノ角ゴ Pro W3" w:hAnsiTheme="minorHAnsi" w:cstheme="minorHAnsi"/>
                <w:bCs/>
              </w:rPr>
            </w:pPr>
            <w:r w:rsidRPr="008D5E41">
              <w:rPr>
                <w:rFonts w:asciiTheme="minorHAnsi" w:hAnsiTheme="minorHAnsi" w:cstheme="minorHAnsi"/>
                <w:bCs/>
              </w:rPr>
              <w:t>Departamento de Tecnología y Arquitectura</w:t>
            </w:r>
          </w:p>
        </w:tc>
        <w:tc>
          <w:tcPr>
            <w:tcW w:w="2977" w:type="dxa"/>
            <w:tcBorders>
              <w:top w:val="single" w:sz="4" w:space="0" w:color="auto"/>
              <w:left w:val="single" w:sz="4" w:space="0" w:color="auto"/>
              <w:bottom w:val="single" w:sz="4" w:space="0" w:color="auto"/>
              <w:right w:val="single" w:sz="4" w:space="0" w:color="auto"/>
            </w:tcBorders>
            <w:vAlign w:val="center"/>
          </w:tcPr>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Jefes de Departamentos y Jefes de  Subdepartamentos SDI</w:t>
            </w:r>
          </w:p>
          <w:p w:rsidR="00855A3A" w:rsidRPr="008D5E41" w:rsidRDefault="00855A3A" w:rsidP="00793B0B">
            <w:pPr>
              <w:pStyle w:val="Piedepgina"/>
              <w:rPr>
                <w:rFonts w:asciiTheme="minorHAnsi" w:hAnsiTheme="minorHAnsi" w:cstheme="minorHAnsi"/>
                <w:bCs/>
              </w:rPr>
            </w:pP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Gabriela Landeros.</w:t>
            </w: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Jefa Subdepto. Normas Generales</w:t>
            </w:r>
          </w:p>
          <w:p w:rsidR="00855A3A" w:rsidRPr="008D5E41" w:rsidRDefault="00855A3A" w:rsidP="00793B0B">
            <w:pPr>
              <w:pStyle w:val="Piedepgina"/>
              <w:rPr>
                <w:rFonts w:asciiTheme="minorHAnsi" w:hAnsiTheme="minorHAnsi" w:cstheme="minorHAnsi"/>
                <w:bCs/>
              </w:rPr>
            </w:pP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María Paz Mendía.</w:t>
            </w: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Jefa Depto. Secretaría General</w:t>
            </w:r>
          </w:p>
          <w:p w:rsidR="00855A3A" w:rsidRPr="008D5E41" w:rsidRDefault="00855A3A" w:rsidP="00793B0B">
            <w:pPr>
              <w:pStyle w:val="Piedepgina"/>
              <w:rPr>
                <w:rFonts w:asciiTheme="minorHAnsi" w:hAnsiTheme="minorHAnsi" w:cstheme="minorHAnsi"/>
                <w:bCs/>
              </w:rPr>
            </w:pP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Karina Castillo.</w:t>
            </w: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Jefa Depto. Desarrollo de Procesos</w:t>
            </w:r>
          </w:p>
        </w:tc>
        <w:tc>
          <w:tcPr>
            <w:tcW w:w="3083" w:type="dxa"/>
            <w:tcBorders>
              <w:top w:val="single" w:sz="4" w:space="0" w:color="auto"/>
              <w:left w:val="single" w:sz="4" w:space="0" w:color="auto"/>
              <w:bottom w:val="single" w:sz="4" w:space="0" w:color="auto"/>
              <w:right w:val="single" w:sz="4" w:space="0" w:color="auto"/>
            </w:tcBorders>
            <w:vAlign w:val="center"/>
          </w:tcPr>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Jefes de Departamentos y Jefes de  Subdepartamentos SDI</w:t>
            </w:r>
          </w:p>
          <w:p w:rsidR="00855A3A" w:rsidRPr="008D5E41" w:rsidRDefault="00855A3A" w:rsidP="00793B0B">
            <w:pPr>
              <w:pStyle w:val="Piedepgina"/>
              <w:rPr>
                <w:rFonts w:asciiTheme="minorHAnsi" w:hAnsiTheme="minorHAnsi" w:cstheme="minorHAnsi"/>
                <w:bCs/>
              </w:rPr>
            </w:pP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Gabriela Landeros.</w:t>
            </w: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Jefa Subdepto. Normas Generales</w:t>
            </w:r>
          </w:p>
          <w:p w:rsidR="00855A3A" w:rsidRPr="008D5E41" w:rsidRDefault="00855A3A" w:rsidP="00793B0B">
            <w:pPr>
              <w:pStyle w:val="Piedepgina"/>
              <w:rPr>
                <w:rFonts w:asciiTheme="minorHAnsi" w:hAnsiTheme="minorHAnsi" w:cstheme="minorHAnsi"/>
                <w:bCs/>
              </w:rPr>
            </w:pP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María Paz Mendía.</w:t>
            </w: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Jefa Depto. Secretaría General</w:t>
            </w:r>
          </w:p>
          <w:p w:rsidR="00855A3A" w:rsidRPr="008D5E41" w:rsidRDefault="00855A3A" w:rsidP="00793B0B">
            <w:pPr>
              <w:pStyle w:val="Piedepgina"/>
              <w:rPr>
                <w:rFonts w:asciiTheme="minorHAnsi" w:hAnsiTheme="minorHAnsi" w:cstheme="minorHAnsi"/>
                <w:bCs/>
              </w:rPr>
            </w:pPr>
          </w:p>
          <w:p w:rsidR="00855A3A" w:rsidRPr="008D5E41" w:rsidRDefault="00855A3A" w:rsidP="00793B0B">
            <w:pPr>
              <w:pStyle w:val="Piedepgina"/>
              <w:rPr>
                <w:rFonts w:asciiTheme="minorHAnsi" w:hAnsiTheme="minorHAnsi" w:cstheme="minorHAnsi"/>
                <w:bCs/>
              </w:rPr>
            </w:pPr>
            <w:r w:rsidRPr="008D5E41">
              <w:rPr>
                <w:rFonts w:asciiTheme="minorHAnsi" w:hAnsiTheme="minorHAnsi" w:cstheme="minorHAnsi"/>
                <w:bCs/>
              </w:rPr>
              <w:t>Karina Castillo.</w:t>
            </w:r>
          </w:p>
          <w:p w:rsidR="00855A3A" w:rsidRPr="008D5E41" w:rsidRDefault="00855A3A" w:rsidP="00793B0B">
            <w:pPr>
              <w:pStyle w:val="Piedepgina"/>
              <w:jc w:val="center"/>
              <w:rPr>
                <w:rFonts w:asciiTheme="minorHAnsi" w:hAnsiTheme="minorHAnsi" w:cstheme="minorHAnsi"/>
                <w:bCs/>
              </w:rPr>
            </w:pPr>
            <w:r w:rsidRPr="008D5E41">
              <w:rPr>
                <w:rFonts w:asciiTheme="minorHAnsi" w:hAnsiTheme="minorHAnsi" w:cstheme="minorHAnsi"/>
                <w:bCs/>
              </w:rPr>
              <w:t>Jefa Depto. Desarrollo de Procesos</w:t>
            </w:r>
          </w:p>
        </w:tc>
      </w:tr>
      <w:tr w:rsidR="00855A3A" w:rsidRPr="008B27F6" w:rsidTr="00437A1B">
        <w:trPr>
          <w:trHeight w:val="2740"/>
          <w:jc w:val="center"/>
        </w:trPr>
        <w:tc>
          <w:tcPr>
            <w:tcW w:w="2799" w:type="dxa"/>
            <w:tcBorders>
              <w:top w:val="single" w:sz="4" w:space="0" w:color="auto"/>
              <w:left w:val="single" w:sz="4" w:space="0" w:color="auto"/>
              <w:bottom w:val="single" w:sz="4" w:space="0" w:color="auto"/>
              <w:right w:val="single" w:sz="4" w:space="0" w:color="auto"/>
            </w:tcBorders>
            <w:vAlign w:val="center"/>
          </w:tcPr>
          <w:p w:rsidR="00855A3A" w:rsidRPr="008B27F6" w:rsidRDefault="00855A3A" w:rsidP="00AD25AC">
            <w:pPr>
              <w:pStyle w:val="Piedepgina"/>
              <w:jc w:val="center"/>
              <w:rPr>
                <w:rFonts w:asciiTheme="minorHAnsi" w:eastAsia="ヒラギノ角ゴ Pro W3" w:hAnsiTheme="minorHAnsi" w:cstheme="minorHAnsi"/>
                <w:lang w:val="pt-BR"/>
              </w:rPr>
            </w:pPr>
          </w:p>
          <w:p w:rsidR="00785304" w:rsidRPr="008B27F6" w:rsidRDefault="00785304" w:rsidP="00AD25AC">
            <w:pPr>
              <w:pStyle w:val="Piedepgina"/>
              <w:jc w:val="center"/>
              <w:rPr>
                <w:rFonts w:asciiTheme="minorHAnsi" w:eastAsia="ヒラギノ角ゴ Pro W3" w:hAnsiTheme="minorHAnsi" w:cstheme="minorHAnsi"/>
                <w:lang w:val="pt-BR"/>
              </w:rPr>
            </w:pPr>
          </w:p>
          <w:p w:rsidR="00785304" w:rsidRPr="008B27F6" w:rsidRDefault="00785304" w:rsidP="00AD25AC">
            <w:pPr>
              <w:pStyle w:val="Piedepgina"/>
              <w:jc w:val="center"/>
              <w:rPr>
                <w:rFonts w:asciiTheme="minorHAnsi" w:eastAsia="ヒラギノ角ゴ Pro W3" w:hAnsiTheme="minorHAnsi" w:cstheme="minorHAnsi"/>
                <w:lang w:val="pt-BR"/>
              </w:rPr>
            </w:pPr>
          </w:p>
          <w:p w:rsidR="00785304" w:rsidRPr="008B27F6" w:rsidRDefault="00785304" w:rsidP="00AD25AC">
            <w:pPr>
              <w:pStyle w:val="Piedepgina"/>
              <w:jc w:val="center"/>
              <w:rPr>
                <w:rFonts w:asciiTheme="minorHAnsi" w:eastAsia="ヒラギノ角ゴ Pro W3" w:hAnsiTheme="minorHAnsi" w:cstheme="minorHAnsi"/>
                <w:lang w:val="pt-BR"/>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855A3A" w:rsidRPr="008B27F6" w:rsidRDefault="001E764C" w:rsidP="00AD25AC">
            <w:pPr>
              <w:pStyle w:val="Piedepgina"/>
              <w:jc w:val="center"/>
              <w:rPr>
                <w:rFonts w:asciiTheme="minorHAnsi" w:eastAsia="ヒラギノ角ゴ Pro W3" w:hAnsiTheme="minorHAnsi" w:cstheme="minorHAnsi"/>
              </w:rPr>
            </w:pPr>
            <w:r w:rsidRPr="008B27F6">
              <w:rPr>
                <w:rFonts w:asciiTheme="minorHAnsi" w:eastAsia="ヒラギノ角ゴ Pro W3" w:hAnsiTheme="minorHAnsi" w:cstheme="minorHAnsi"/>
              </w:rPr>
              <w:t>F</w:t>
            </w:r>
            <w:r w:rsidR="00855A3A" w:rsidRPr="008B27F6">
              <w:rPr>
                <w:rFonts w:asciiTheme="minorHAnsi" w:eastAsia="ヒラギノ角ゴ Pro W3" w:hAnsiTheme="minorHAnsi" w:cstheme="minorHAnsi"/>
              </w:rPr>
              <w:t>irma</w:t>
            </w:r>
          </w:p>
          <w:p w:rsidR="001E764C" w:rsidRPr="008B27F6" w:rsidRDefault="001E764C" w:rsidP="00AD25AC">
            <w:pPr>
              <w:pStyle w:val="Piedepgina"/>
              <w:jc w:val="center"/>
              <w:rPr>
                <w:rFonts w:asciiTheme="minorHAnsi" w:eastAsia="ヒラギノ角ゴ Pro W3" w:hAnsiTheme="minorHAnsi" w:cstheme="minorHAnsi"/>
              </w:rPr>
            </w:pPr>
          </w:p>
        </w:tc>
        <w:tc>
          <w:tcPr>
            <w:tcW w:w="2977" w:type="dxa"/>
            <w:tcBorders>
              <w:top w:val="single" w:sz="4" w:space="0" w:color="auto"/>
              <w:left w:val="single" w:sz="4" w:space="0" w:color="auto"/>
              <w:bottom w:val="single" w:sz="4" w:space="0" w:color="auto"/>
              <w:right w:val="single" w:sz="4" w:space="0" w:color="auto"/>
            </w:tcBorders>
            <w:vAlign w:val="center"/>
          </w:tcPr>
          <w:p w:rsidR="00855A3A" w:rsidRPr="008B27F6" w:rsidRDefault="00855A3A" w:rsidP="00AD25AC">
            <w:pPr>
              <w:pStyle w:val="Piedepgina"/>
              <w:jc w:val="center"/>
              <w:rPr>
                <w:rFonts w:asciiTheme="minorHAnsi" w:eastAsia="ヒラギノ角ゴ Pro W3" w:hAnsiTheme="minorHAnsi" w:cstheme="minorHAnsi"/>
              </w:rPr>
            </w:pPr>
          </w:p>
          <w:p w:rsidR="00855A3A" w:rsidRPr="008B27F6" w:rsidRDefault="00855A3A"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855A3A" w:rsidRPr="008B27F6" w:rsidRDefault="001E764C" w:rsidP="00AD25AC">
            <w:pPr>
              <w:pStyle w:val="Piedepgina"/>
              <w:jc w:val="center"/>
              <w:rPr>
                <w:rFonts w:asciiTheme="minorHAnsi" w:eastAsia="ヒラギノ角ゴ Pro W3" w:hAnsiTheme="minorHAnsi" w:cstheme="minorHAnsi"/>
              </w:rPr>
            </w:pPr>
            <w:r w:rsidRPr="008B27F6">
              <w:rPr>
                <w:rFonts w:asciiTheme="minorHAnsi" w:eastAsia="ヒラギノ角ゴ Pro W3" w:hAnsiTheme="minorHAnsi" w:cstheme="minorHAnsi"/>
              </w:rPr>
              <w:t>F</w:t>
            </w:r>
            <w:r w:rsidR="00855A3A" w:rsidRPr="008B27F6">
              <w:rPr>
                <w:rFonts w:asciiTheme="minorHAnsi" w:eastAsia="ヒラギノ角ゴ Pro W3" w:hAnsiTheme="minorHAnsi" w:cstheme="minorHAnsi"/>
              </w:rPr>
              <w:t>irma</w:t>
            </w:r>
          </w:p>
          <w:p w:rsidR="001E764C" w:rsidRPr="008B27F6" w:rsidRDefault="001E764C" w:rsidP="00AD25AC">
            <w:pPr>
              <w:pStyle w:val="Piedepgina"/>
              <w:jc w:val="center"/>
              <w:rPr>
                <w:rFonts w:asciiTheme="minorHAnsi" w:eastAsia="ヒラギノ角ゴ Pro W3" w:hAnsiTheme="minorHAnsi" w:cstheme="minorHAnsi"/>
              </w:rPr>
            </w:pPr>
          </w:p>
        </w:tc>
        <w:tc>
          <w:tcPr>
            <w:tcW w:w="3083" w:type="dxa"/>
            <w:tcBorders>
              <w:top w:val="single" w:sz="4" w:space="0" w:color="auto"/>
              <w:left w:val="single" w:sz="4" w:space="0" w:color="auto"/>
              <w:bottom w:val="single" w:sz="4" w:space="0" w:color="auto"/>
              <w:right w:val="single" w:sz="4" w:space="0" w:color="auto"/>
            </w:tcBorders>
            <w:vAlign w:val="center"/>
          </w:tcPr>
          <w:p w:rsidR="00855A3A" w:rsidRPr="008B27F6" w:rsidRDefault="00855A3A" w:rsidP="00AD25AC">
            <w:pPr>
              <w:pStyle w:val="Piedepgina"/>
              <w:jc w:val="center"/>
              <w:rPr>
                <w:rFonts w:asciiTheme="minorHAnsi" w:eastAsia="ヒラギノ角ゴ Pro W3" w:hAnsiTheme="minorHAnsi" w:cstheme="minorHAnsi"/>
              </w:rPr>
            </w:pPr>
          </w:p>
          <w:p w:rsidR="00855A3A" w:rsidRPr="008B27F6" w:rsidRDefault="00855A3A"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AD25AC">
            <w:pPr>
              <w:pStyle w:val="Piedepgina"/>
              <w:jc w:val="center"/>
              <w:rPr>
                <w:rFonts w:asciiTheme="minorHAnsi" w:eastAsia="ヒラギノ角ゴ Pro W3" w:hAnsiTheme="minorHAnsi" w:cstheme="minorHAnsi"/>
              </w:rPr>
            </w:pPr>
          </w:p>
          <w:p w:rsidR="00785304" w:rsidRPr="008B27F6" w:rsidRDefault="00785304" w:rsidP="001E764C">
            <w:pPr>
              <w:pStyle w:val="Piedepgina"/>
              <w:jc w:val="center"/>
              <w:rPr>
                <w:rFonts w:asciiTheme="minorHAnsi" w:eastAsia="ヒラギノ角ゴ Pro W3" w:hAnsiTheme="minorHAnsi" w:cstheme="minorHAnsi"/>
              </w:rPr>
            </w:pPr>
            <w:r w:rsidRPr="008B27F6">
              <w:rPr>
                <w:rFonts w:asciiTheme="minorHAnsi" w:eastAsia="ヒラギノ角ゴ Pro W3" w:hAnsiTheme="minorHAnsi" w:cstheme="minorHAnsi"/>
              </w:rPr>
              <w:t>F</w:t>
            </w:r>
            <w:r w:rsidR="00855A3A" w:rsidRPr="008B27F6">
              <w:rPr>
                <w:rFonts w:asciiTheme="minorHAnsi" w:eastAsia="ヒラギノ角ゴ Pro W3" w:hAnsiTheme="minorHAnsi" w:cstheme="minorHAnsi"/>
              </w:rPr>
              <w:t>irma</w:t>
            </w:r>
          </w:p>
          <w:p w:rsidR="001E764C" w:rsidRPr="008B27F6" w:rsidRDefault="001E764C" w:rsidP="001E764C">
            <w:pPr>
              <w:pStyle w:val="Piedepgina"/>
              <w:jc w:val="center"/>
              <w:rPr>
                <w:rFonts w:asciiTheme="minorHAnsi" w:eastAsia="ヒラギノ角ゴ Pro W3" w:hAnsiTheme="minorHAnsi" w:cstheme="minorHAnsi"/>
              </w:rPr>
            </w:pPr>
          </w:p>
        </w:tc>
      </w:tr>
    </w:tbl>
    <w:p w:rsidR="00D37C65" w:rsidRDefault="00D37C65">
      <w:pPr>
        <w:spacing w:after="200" w:line="276" w:lineRule="auto"/>
        <w:rPr>
          <w:rFonts w:ascii="Verdana" w:hAnsi="Verdana"/>
          <w:b/>
          <w:sz w:val="22"/>
        </w:rPr>
      </w:pPr>
    </w:p>
    <w:p w:rsidR="006A3D26" w:rsidRPr="00554B51" w:rsidRDefault="006A3D26" w:rsidP="00554B51">
      <w:pPr>
        <w:pStyle w:val="Ttulo1"/>
        <w:numPr>
          <w:ilvl w:val="0"/>
          <w:numId w:val="29"/>
        </w:numPr>
        <w:ind w:left="284"/>
      </w:pPr>
      <w:r w:rsidRPr="00554B51">
        <w:lastRenderedPageBreak/>
        <w:t>DEFINICIONES</w:t>
      </w:r>
    </w:p>
    <w:p w:rsidR="004C4D0D" w:rsidRPr="004C4D0D" w:rsidRDefault="004C4D0D" w:rsidP="00F8663B">
      <w:pPr>
        <w:ind w:left="426"/>
        <w:rPr>
          <w:rFonts w:cs="Calibri"/>
          <w:lang w:val="es-ES"/>
        </w:rPr>
      </w:pPr>
    </w:p>
    <w:p w:rsidR="004C4D0D" w:rsidRPr="004C4D0D" w:rsidRDefault="004C4D0D" w:rsidP="004C4D0D">
      <w:pPr>
        <w:pStyle w:val="Prrafodelista"/>
        <w:numPr>
          <w:ilvl w:val="0"/>
          <w:numId w:val="14"/>
        </w:numPr>
        <w:ind w:left="426"/>
        <w:rPr>
          <w:rFonts w:cs="Calibri"/>
          <w:b/>
          <w:smallCaps/>
          <w:sz w:val="22"/>
          <w:lang w:val="es-ES"/>
        </w:rPr>
      </w:pPr>
      <w:r w:rsidRPr="004C4D0D">
        <w:rPr>
          <w:rFonts w:cs="Calibri"/>
          <w:b/>
          <w:smallCaps/>
          <w:sz w:val="22"/>
          <w:lang w:val="es-ES"/>
        </w:rPr>
        <w:t>Acreditación Tecnológica</w:t>
      </w:r>
    </w:p>
    <w:p w:rsidR="004C4D0D" w:rsidRPr="004C4D0D" w:rsidRDefault="004C4D0D" w:rsidP="004C4D0D">
      <w:pPr>
        <w:pStyle w:val="Prrafodelista"/>
        <w:ind w:left="426"/>
        <w:rPr>
          <w:rFonts w:cs="Calibri"/>
          <w:lang w:val="es-ES"/>
        </w:rPr>
      </w:pPr>
      <w:r w:rsidRPr="004C4D0D">
        <w:rPr>
          <w:rFonts w:cs="Calibri"/>
          <w:lang w:val="es-ES"/>
        </w:rPr>
        <w:t>Proceso que bajo un marco tecnológico y de seguridad basado en Nch ISO 27001, en el Sistema de Gestión de Seguridad y en la Normativa Legal Vigente referente al marco tecnológico del Estado, ejecuta una revisión de requisitos los cuales verifican la existencia de controles que ratifiquen el cumplimento del marco bajo el cual se rige este proceso por parte de la entidad en proceso de acreditación y acorde a  la criticidad del proceso a evaluar.</w:t>
      </w:r>
    </w:p>
    <w:p w:rsidR="004C4D0D" w:rsidRPr="004C4D0D" w:rsidRDefault="004C4D0D" w:rsidP="004C4D0D">
      <w:pPr>
        <w:rPr>
          <w:rFonts w:asciiTheme="minorHAnsi" w:hAnsiTheme="minorHAnsi" w:cstheme="minorHAnsi"/>
          <w:szCs w:val="20"/>
          <w:shd w:val="clear" w:color="auto" w:fill="FFFFFF"/>
        </w:rPr>
      </w:pPr>
    </w:p>
    <w:p w:rsidR="00280DF0" w:rsidRPr="00280DF0" w:rsidRDefault="004C4D0D" w:rsidP="004C4D0D">
      <w:pPr>
        <w:pStyle w:val="Prrafodelista"/>
        <w:numPr>
          <w:ilvl w:val="0"/>
          <w:numId w:val="14"/>
        </w:numPr>
        <w:ind w:left="426"/>
        <w:rPr>
          <w:rFonts w:cs="Calibri"/>
          <w:lang w:val="es-ES"/>
        </w:rPr>
      </w:pPr>
      <w:r w:rsidRPr="00280DF0">
        <w:rPr>
          <w:rFonts w:cs="Calibri"/>
          <w:b/>
          <w:smallCaps/>
          <w:sz w:val="22"/>
          <w:lang w:val="es-ES"/>
        </w:rPr>
        <w:t>Activo</w:t>
      </w:r>
    </w:p>
    <w:p w:rsidR="004C4D0D" w:rsidRPr="00280DF0" w:rsidRDefault="004C4D0D" w:rsidP="00280DF0">
      <w:pPr>
        <w:pStyle w:val="Prrafodelista"/>
        <w:ind w:left="426"/>
        <w:rPr>
          <w:rFonts w:cs="Calibri"/>
          <w:lang w:val="es-ES"/>
        </w:rPr>
      </w:pPr>
      <w:r w:rsidRPr="00280DF0">
        <w:rPr>
          <w:rFonts w:cs="Calibri"/>
          <w:lang w:val="es-ES"/>
        </w:rPr>
        <w:t xml:space="preserve">En relación con la seguridad de la información, se refiere a cualquier información o sistema relacionado con el tratamiento de la misma que tenga valor para la organización. </w:t>
      </w:r>
    </w:p>
    <w:p w:rsidR="004C4D0D" w:rsidRPr="004C4D0D" w:rsidRDefault="004C4D0D" w:rsidP="004C4D0D">
      <w:pPr>
        <w:pStyle w:val="Prrafodelista"/>
        <w:ind w:left="426"/>
        <w:rPr>
          <w:rFonts w:cs="Calibri"/>
          <w:lang w:val="es-ES"/>
        </w:rPr>
      </w:pPr>
      <w:r w:rsidRPr="004C4D0D">
        <w:rPr>
          <w:rFonts w:cs="Calibri"/>
          <w:lang w:val="es-ES"/>
        </w:rPr>
        <w:t>Según [ISO/IEC 13335-1:2004]: “Cualquier cosa que tiene valor para la organización”.</w:t>
      </w:r>
    </w:p>
    <w:p w:rsidR="004C4D0D" w:rsidRPr="004C4D0D" w:rsidRDefault="004C4D0D" w:rsidP="004C4D0D">
      <w:pPr>
        <w:pStyle w:val="Prrafodelista"/>
        <w:ind w:left="426"/>
        <w:rPr>
          <w:rFonts w:cs="Calibri"/>
          <w:lang w:val="es-ES"/>
        </w:rPr>
      </w:pPr>
    </w:p>
    <w:p w:rsidR="004C4D0D" w:rsidRPr="004C4D0D" w:rsidRDefault="004C4D0D" w:rsidP="004C4D0D">
      <w:pPr>
        <w:pStyle w:val="Prrafodelista"/>
        <w:numPr>
          <w:ilvl w:val="0"/>
          <w:numId w:val="14"/>
        </w:numPr>
        <w:ind w:left="426"/>
        <w:rPr>
          <w:rFonts w:cs="Calibri"/>
          <w:b/>
          <w:smallCaps/>
          <w:sz w:val="22"/>
          <w:lang w:val="es-ES"/>
        </w:rPr>
      </w:pPr>
      <w:r w:rsidRPr="004C4D0D">
        <w:rPr>
          <w:rFonts w:cs="Calibri"/>
          <w:b/>
          <w:smallCaps/>
          <w:sz w:val="22"/>
          <w:lang w:val="es-ES"/>
        </w:rPr>
        <w:t>Acuerdo de Niveles de Servicio (SLA: Service Level Agreement)</w:t>
      </w:r>
    </w:p>
    <w:p w:rsidR="004C4D0D" w:rsidRPr="004C4D0D" w:rsidRDefault="004C4D0D" w:rsidP="004C4D0D">
      <w:pPr>
        <w:pStyle w:val="Prrafodelista"/>
        <w:ind w:left="426"/>
        <w:rPr>
          <w:rFonts w:cs="Calibri"/>
          <w:lang w:val="es-ES"/>
        </w:rPr>
      </w:pPr>
      <w:r w:rsidRPr="004C4D0D">
        <w:rPr>
          <w:rFonts w:cs="Calibri"/>
          <w:lang w:val="es-ES"/>
        </w:rPr>
        <w:t>En el SLA se estipulan las condiciones y parámetros que comprometen al prestador del servicio  a cumplir con unos niveles de calidad de servicio frente al contratante de los mismos.</w:t>
      </w:r>
    </w:p>
    <w:p w:rsidR="004C4D0D" w:rsidRDefault="004C4D0D" w:rsidP="004C4D0D">
      <w:pPr>
        <w:pStyle w:val="Prrafodelista"/>
        <w:ind w:left="426"/>
        <w:rPr>
          <w:rFonts w:cs="Calibri"/>
          <w:lang w:val="es-ES"/>
        </w:rPr>
      </w:pPr>
      <w:r w:rsidRPr="004C4D0D">
        <w:rPr>
          <w:rFonts w:cs="Calibri"/>
          <w:lang w:val="es-ES"/>
        </w:rPr>
        <w:t xml:space="preserve">Es una herramienta que ayuda a los Proveedores y Clientes internos a llegar a un consenso en términos del nivel de Servicios requeridos para sustentar las necesidades del negocio. </w:t>
      </w:r>
    </w:p>
    <w:p w:rsidR="004C4D0D" w:rsidRPr="004C4D0D" w:rsidRDefault="004C4D0D" w:rsidP="004C4D0D">
      <w:pPr>
        <w:pStyle w:val="Prrafodelista"/>
        <w:ind w:left="426"/>
        <w:rPr>
          <w:rFonts w:asciiTheme="minorHAnsi" w:eastAsia="Times New Roman" w:hAnsiTheme="minorHAnsi" w:cstheme="minorHAnsi"/>
          <w:color w:val="0D0D0D" w:themeColor="text1" w:themeTint="F2"/>
          <w:szCs w:val="20"/>
          <w:lang w:eastAsia="es-CL"/>
        </w:rPr>
      </w:pPr>
    </w:p>
    <w:p w:rsidR="004C4D0D" w:rsidRPr="004C4D0D" w:rsidRDefault="004C4D0D" w:rsidP="004C4D0D">
      <w:pPr>
        <w:pStyle w:val="Prrafodelista"/>
        <w:numPr>
          <w:ilvl w:val="0"/>
          <w:numId w:val="14"/>
        </w:numPr>
        <w:ind w:left="426"/>
        <w:rPr>
          <w:rFonts w:cs="Calibri"/>
          <w:b/>
          <w:smallCaps/>
          <w:sz w:val="22"/>
          <w:lang w:val="es-ES"/>
        </w:rPr>
      </w:pPr>
      <w:r w:rsidRPr="004C4D0D">
        <w:rPr>
          <w:rFonts w:cs="Calibri"/>
          <w:b/>
          <w:smallCaps/>
          <w:sz w:val="22"/>
          <w:lang w:val="es-ES"/>
        </w:rPr>
        <w:t>Cliente</w:t>
      </w:r>
    </w:p>
    <w:p w:rsidR="004C4D0D" w:rsidRPr="004C4D0D" w:rsidRDefault="004C4D0D" w:rsidP="004C4D0D">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 xml:space="preserve">Persona u organización </w:t>
      </w:r>
      <w:r w:rsidRPr="004C4D0D">
        <w:rPr>
          <w:rFonts w:cs="Calibri"/>
          <w:lang w:val="es-ES"/>
        </w:rPr>
        <w:t>que</w:t>
      </w:r>
      <w:r w:rsidRPr="004C4D0D">
        <w:rPr>
          <w:rFonts w:asciiTheme="minorHAnsi" w:hAnsiTheme="minorHAnsi" w:cstheme="minorHAnsi"/>
          <w:szCs w:val="20"/>
          <w:shd w:val="clear" w:color="auto" w:fill="FFFFFF"/>
        </w:rPr>
        <w:t xml:space="preserve"> accede a un producto o servicio.</w:t>
      </w:r>
    </w:p>
    <w:p w:rsidR="004C4D0D" w:rsidRPr="004C4D0D" w:rsidRDefault="004C4D0D" w:rsidP="004C4D0D">
      <w:pPr>
        <w:rPr>
          <w:rFonts w:asciiTheme="minorHAnsi" w:hAnsiTheme="minorHAnsi" w:cstheme="minorHAnsi"/>
          <w:szCs w:val="20"/>
          <w:lang w:val="es-ES"/>
        </w:rPr>
      </w:pPr>
    </w:p>
    <w:p w:rsidR="004C4D0D" w:rsidRPr="004C4D0D" w:rsidRDefault="004C4D0D" w:rsidP="004C4D0D">
      <w:pPr>
        <w:pStyle w:val="Prrafodelista"/>
        <w:numPr>
          <w:ilvl w:val="0"/>
          <w:numId w:val="14"/>
        </w:numPr>
        <w:ind w:left="426"/>
        <w:rPr>
          <w:rFonts w:asciiTheme="minorHAnsi" w:eastAsia="Times New Roman" w:hAnsiTheme="minorHAnsi" w:cstheme="minorHAnsi"/>
          <w:b/>
          <w:bCs/>
          <w:color w:val="0D0D0D" w:themeColor="text1" w:themeTint="F2"/>
          <w:szCs w:val="20"/>
          <w:lang w:eastAsia="es-CL"/>
        </w:rPr>
      </w:pPr>
      <w:r w:rsidRPr="004C4D0D">
        <w:rPr>
          <w:rFonts w:cs="Calibri"/>
          <w:b/>
          <w:smallCaps/>
          <w:sz w:val="22"/>
          <w:lang w:val="es-ES"/>
        </w:rPr>
        <w:t>Confidencialidad</w:t>
      </w:r>
    </w:p>
    <w:p w:rsidR="004C4D0D" w:rsidRPr="004C4D0D" w:rsidRDefault="004C4D0D" w:rsidP="004C4D0D">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 xml:space="preserve">Acceso a la información por parte únicamente de quienes estén autorizados. </w:t>
      </w:r>
    </w:p>
    <w:p w:rsidR="004C4D0D" w:rsidRPr="004C4D0D" w:rsidRDefault="004C4D0D" w:rsidP="004C4D0D">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Según [ISO/IEC 13335-1:2004]:"Característica/propiedad por la que la información no está disponible o revelada a individuos, entidades, o procesos no autorizados”.</w:t>
      </w:r>
    </w:p>
    <w:p w:rsidR="004C4D0D" w:rsidRPr="004C4D0D" w:rsidRDefault="004C4D0D" w:rsidP="004C4D0D">
      <w:pPr>
        <w:rPr>
          <w:rFonts w:asciiTheme="minorHAnsi" w:hAnsiTheme="minorHAnsi" w:cstheme="minorHAnsi"/>
          <w:szCs w:val="20"/>
          <w:lang w:val="es-ES"/>
        </w:rPr>
      </w:pPr>
    </w:p>
    <w:p w:rsidR="004C4D0D" w:rsidRPr="004C4D0D" w:rsidRDefault="004C4D0D" w:rsidP="004C4D0D">
      <w:pPr>
        <w:pStyle w:val="Prrafodelista"/>
        <w:numPr>
          <w:ilvl w:val="0"/>
          <w:numId w:val="14"/>
        </w:numPr>
        <w:ind w:left="426"/>
        <w:rPr>
          <w:rFonts w:asciiTheme="minorHAnsi" w:eastAsia="Times New Roman" w:hAnsiTheme="minorHAnsi" w:cstheme="minorHAnsi"/>
          <w:b/>
          <w:bCs/>
          <w:color w:val="0D0D0D" w:themeColor="text1" w:themeTint="F2"/>
          <w:szCs w:val="20"/>
          <w:lang w:eastAsia="es-CL"/>
        </w:rPr>
      </w:pPr>
      <w:r w:rsidRPr="004C4D0D">
        <w:rPr>
          <w:rFonts w:cs="Calibri"/>
          <w:b/>
          <w:smallCaps/>
          <w:sz w:val="22"/>
          <w:lang w:val="es-ES"/>
        </w:rPr>
        <w:t>Disponibilidad</w:t>
      </w:r>
    </w:p>
    <w:p w:rsidR="004C4D0D" w:rsidRPr="004C4D0D" w:rsidRDefault="004C4D0D" w:rsidP="004C4D0D">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 xml:space="preserve">Acceso a la información y los sistemas de tratamiento de la misma por parte de los usuarios autorizados cuando lo requieran. </w:t>
      </w:r>
    </w:p>
    <w:p w:rsidR="004C4D0D" w:rsidRPr="004C4D0D" w:rsidRDefault="004C4D0D" w:rsidP="004C4D0D">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Según [ISO/IEC 13335-1:2004]: “Característica o propiedad de permanecer accesible y disponible para su uso cuando lo requiera una entidad autorizada”.</w:t>
      </w:r>
    </w:p>
    <w:p w:rsidR="004C4D0D" w:rsidRPr="004C4D0D" w:rsidRDefault="004C4D0D" w:rsidP="004C4D0D">
      <w:pPr>
        <w:rPr>
          <w:rFonts w:asciiTheme="minorHAnsi" w:hAnsiTheme="minorHAnsi" w:cstheme="minorHAnsi"/>
          <w:szCs w:val="20"/>
          <w:lang w:eastAsia="es-CL"/>
        </w:rPr>
      </w:pPr>
    </w:p>
    <w:p w:rsidR="004C4D0D" w:rsidRPr="004C4D0D" w:rsidRDefault="004C4D0D" w:rsidP="00714E99">
      <w:pPr>
        <w:pStyle w:val="Prrafodelista"/>
        <w:numPr>
          <w:ilvl w:val="0"/>
          <w:numId w:val="14"/>
        </w:numPr>
        <w:ind w:left="426"/>
        <w:rPr>
          <w:rFonts w:cs="Calibri"/>
          <w:b/>
          <w:smallCaps/>
          <w:sz w:val="22"/>
          <w:lang w:val="es-ES"/>
        </w:rPr>
      </w:pPr>
      <w:r w:rsidRPr="004C4D0D">
        <w:rPr>
          <w:rFonts w:cs="Calibri"/>
          <w:b/>
          <w:smallCaps/>
          <w:sz w:val="22"/>
          <w:lang w:val="es-ES"/>
        </w:rPr>
        <w:t>Intercambio Electrónico de Datos (EDI)</w:t>
      </w:r>
    </w:p>
    <w:p w:rsidR="004C4D0D" w:rsidRPr="004C4D0D" w:rsidRDefault="004C4D0D" w:rsidP="00714E99">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EDI son las siglas de Electronic Data Interchange, intercambio electrónico de datos.</w:t>
      </w:r>
    </w:p>
    <w:p w:rsidR="004C4D0D" w:rsidRPr="004C4D0D" w:rsidRDefault="004C4D0D" w:rsidP="00714E99">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 xml:space="preserve">El intercambio electrónico de datos (envío y recepción) es la transmisión estructurada de datos entre organizaciones por medios electrónicos. Se usa para transferir documentos electrónicos o datos de negocios de un sistema computacional a otro. </w:t>
      </w:r>
    </w:p>
    <w:p w:rsidR="004C4D0D" w:rsidRPr="004C4D0D" w:rsidRDefault="004C4D0D" w:rsidP="00714E99">
      <w:pPr>
        <w:rPr>
          <w:rFonts w:asciiTheme="minorHAnsi" w:hAnsiTheme="minorHAnsi" w:cstheme="minorHAnsi"/>
          <w:b/>
          <w:bCs/>
          <w:smallCaps/>
          <w:color w:val="4F81BD" w:themeColor="accent1"/>
          <w:szCs w:val="20"/>
          <w:shd w:val="clear" w:color="auto" w:fill="FFFFFF"/>
        </w:rPr>
      </w:pPr>
    </w:p>
    <w:p w:rsidR="004C4D0D" w:rsidRPr="004C4D0D" w:rsidRDefault="004C4D0D" w:rsidP="00714E99">
      <w:pPr>
        <w:pStyle w:val="Prrafodelista"/>
        <w:numPr>
          <w:ilvl w:val="0"/>
          <w:numId w:val="14"/>
        </w:numPr>
        <w:ind w:left="426"/>
        <w:rPr>
          <w:rFonts w:cs="Calibri"/>
          <w:b/>
          <w:smallCaps/>
          <w:sz w:val="22"/>
          <w:lang w:val="es-ES"/>
        </w:rPr>
      </w:pPr>
      <w:r w:rsidRPr="004C4D0D">
        <w:rPr>
          <w:rFonts w:cs="Calibri"/>
          <w:b/>
          <w:smallCaps/>
          <w:sz w:val="22"/>
          <w:lang w:val="es-ES"/>
        </w:rPr>
        <w:t>Integridad</w:t>
      </w:r>
    </w:p>
    <w:p w:rsidR="004C4D0D" w:rsidRPr="004C4D0D" w:rsidRDefault="004C4D0D" w:rsidP="00714E99">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 xml:space="preserve">Mantenimiento de la exactitud y completitud de la información y sus métodos de proceso. </w:t>
      </w:r>
    </w:p>
    <w:p w:rsidR="004C4D0D" w:rsidRPr="004C4D0D" w:rsidRDefault="004C4D0D" w:rsidP="00714E99">
      <w:pPr>
        <w:pStyle w:val="Prrafodelista"/>
        <w:ind w:left="426"/>
        <w:rPr>
          <w:rFonts w:asciiTheme="minorHAnsi" w:hAnsiTheme="minorHAnsi" w:cstheme="minorHAnsi"/>
          <w:szCs w:val="20"/>
          <w:shd w:val="clear" w:color="auto" w:fill="FFFFFF"/>
        </w:rPr>
      </w:pPr>
      <w:r w:rsidRPr="004C4D0D">
        <w:rPr>
          <w:rFonts w:asciiTheme="minorHAnsi" w:hAnsiTheme="minorHAnsi" w:cstheme="minorHAnsi"/>
          <w:szCs w:val="20"/>
          <w:shd w:val="clear" w:color="auto" w:fill="FFFFFF"/>
        </w:rPr>
        <w:t>Según [ISO/IEC 13335-1:2004]: “Propiedad/característica de salvaguardar la exactitud y completitud de los activos”.</w:t>
      </w:r>
    </w:p>
    <w:p w:rsidR="004C4D0D" w:rsidRPr="004C4D0D" w:rsidRDefault="004C4D0D" w:rsidP="00714E99">
      <w:pPr>
        <w:rPr>
          <w:rFonts w:asciiTheme="minorHAnsi" w:hAnsiTheme="minorHAnsi" w:cstheme="minorHAnsi"/>
          <w:szCs w:val="20"/>
          <w:shd w:val="clear" w:color="auto" w:fill="FFFFFF"/>
        </w:rPr>
      </w:pPr>
    </w:p>
    <w:p w:rsidR="004C4D0D" w:rsidRPr="00A2223B" w:rsidRDefault="004C4D0D" w:rsidP="00714E99">
      <w:pPr>
        <w:pStyle w:val="Prrafodelista"/>
        <w:numPr>
          <w:ilvl w:val="0"/>
          <w:numId w:val="14"/>
        </w:numPr>
        <w:ind w:left="426"/>
        <w:rPr>
          <w:rFonts w:cs="Calibri"/>
          <w:b/>
          <w:smallCaps/>
          <w:sz w:val="22"/>
          <w:lang w:val="es-ES"/>
        </w:rPr>
      </w:pPr>
      <w:r w:rsidRPr="00A2223B">
        <w:rPr>
          <w:rFonts w:cs="Calibri"/>
          <w:b/>
          <w:smallCaps/>
          <w:sz w:val="22"/>
          <w:lang w:val="es-ES"/>
        </w:rPr>
        <w:t>Interoperabilidad</w:t>
      </w:r>
    </w:p>
    <w:p w:rsidR="004C4D0D" w:rsidRPr="00A2223B" w:rsidRDefault="004C4D0D" w:rsidP="00714E99">
      <w:pPr>
        <w:pStyle w:val="Prrafodelista"/>
        <w:ind w:left="426"/>
        <w:rPr>
          <w:rFonts w:asciiTheme="minorHAnsi" w:hAnsiTheme="minorHAnsi" w:cstheme="minorHAnsi"/>
          <w:szCs w:val="20"/>
          <w:shd w:val="clear" w:color="auto" w:fill="FFFFFF"/>
        </w:rPr>
      </w:pPr>
      <w:r w:rsidRPr="00A2223B">
        <w:rPr>
          <w:rFonts w:asciiTheme="minorHAnsi" w:hAnsiTheme="minorHAnsi" w:cstheme="minorHAnsi"/>
          <w:szCs w:val="20"/>
          <w:shd w:val="clear" w:color="auto" w:fill="FFFFFF"/>
        </w:rPr>
        <w:t>Es la capacidad de organizaciones y sistemas, dispares y diversos, para interactuar con objetivos consensuados y comunes, con la finalidad de obtener beneficios mutuos, en donde la interacción implica que las dependencias y entidades compartan infraestructura, información y conocimiento mediante el intercambio de datos entre sus respectivos sistemas de tecnología de información y comunicaciones.</w:t>
      </w:r>
    </w:p>
    <w:p w:rsidR="004C4D0D" w:rsidRDefault="004C4D0D" w:rsidP="00714E99">
      <w:pPr>
        <w:pStyle w:val="Prrafodelista"/>
        <w:ind w:left="426"/>
        <w:rPr>
          <w:rFonts w:asciiTheme="minorHAnsi" w:hAnsiTheme="minorHAnsi" w:cstheme="minorHAnsi"/>
          <w:szCs w:val="20"/>
          <w:shd w:val="clear" w:color="auto" w:fill="FFFFFF"/>
        </w:rPr>
      </w:pPr>
      <w:r w:rsidRPr="00A2223B">
        <w:rPr>
          <w:rFonts w:asciiTheme="minorHAnsi" w:hAnsiTheme="minorHAnsi" w:cstheme="minorHAnsi"/>
          <w:szCs w:val="20"/>
          <w:shd w:val="clear" w:color="auto" w:fill="FFFFFF"/>
        </w:rPr>
        <w:t>Institute of Electrical and Electronics Engineers</w:t>
      </w:r>
      <w:r w:rsidRPr="00A2223B">
        <w:t xml:space="preserve"> (</w:t>
      </w:r>
      <w:r w:rsidRPr="004C4D0D">
        <w:rPr>
          <w:rFonts w:asciiTheme="minorHAnsi" w:hAnsiTheme="minorHAnsi" w:cstheme="minorHAnsi"/>
          <w:szCs w:val="20"/>
          <w:shd w:val="clear" w:color="auto" w:fill="FFFFFF"/>
        </w:rPr>
        <w:t>IEEE</w:t>
      </w:r>
      <w:r w:rsidRPr="00A2223B">
        <w:rPr>
          <w:rFonts w:asciiTheme="minorHAnsi" w:hAnsiTheme="minorHAnsi" w:cstheme="minorHAnsi"/>
          <w:szCs w:val="20"/>
          <w:shd w:val="clear" w:color="auto" w:fill="FFFFFF"/>
        </w:rPr>
        <w:t>)</w:t>
      </w:r>
      <w:r w:rsidR="00714E99">
        <w:rPr>
          <w:rFonts w:asciiTheme="minorHAnsi" w:hAnsiTheme="minorHAnsi" w:cstheme="minorHAnsi"/>
          <w:szCs w:val="20"/>
          <w:shd w:val="clear" w:color="auto" w:fill="FFFFFF"/>
        </w:rPr>
        <w:t xml:space="preserve"> </w:t>
      </w:r>
      <w:r w:rsidRPr="004C4D0D">
        <w:rPr>
          <w:rFonts w:asciiTheme="minorHAnsi" w:hAnsiTheme="minorHAnsi" w:cstheme="minorHAnsi"/>
          <w:szCs w:val="20"/>
          <w:shd w:val="clear" w:color="auto" w:fill="FFFFFF"/>
        </w:rPr>
        <w:t xml:space="preserve">define </w:t>
      </w:r>
      <w:r w:rsidRPr="00A2223B">
        <w:rPr>
          <w:rFonts w:asciiTheme="minorHAnsi" w:hAnsiTheme="minorHAnsi" w:cstheme="minorHAnsi"/>
          <w:szCs w:val="20"/>
          <w:shd w:val="clear" w:color="auto" w:fill="FFFFFF"/>
        </w:rPr>
        <w:t xml:space="preserve">interoperabilidad </w:t>
      </w:r>
      <w:r w:rsidRPr="004C4D0D">
        <w:rPr>
          <w:rFonts w:asciiTheme="minorHAnsi" w:hAnsiTheme="minorHAnsi" w:cstheme="minorHAnsi"/>
          <w:szCs w:val="20"/>
          <w:shd w:val="clear" w:color="auto" w:fill="FFFFFF"/>
        </w:rPr>
        <w:t>como la habilidad de dos o más sistemas o componentes para intercambiar información y utilizar la información intercambiada.</w:t>
      </w:r>
    </w:p>
    <w:p w:rsidR="00012FA6" w:rsidRDefault="00012FA6" w:rsidP="00A2223B">
      <w:pPr>
        <w:pStyle w:val="Prrafodelista"/>
        <w:ind w:left="426"/>
        <w:rPr>
          <w:rFonts w:asciiTheme="minorHAnsi" w:hAnsiTheme="minorHAnsi" w:cstheme="minorHAnsi"/>
          <w:szCs w:val="20"/>
          <w:shd w:val="clear" w:color="auto" w:fill="FFFFFF"/>
        </w:rPr>
      </w:pPr>
    </w:p>
    <w:p w:rsidR="00012FA6" w:rsidRDefault="00012FA6" w:rsidP="00A2223B">
      <w:pPr>
        <w:pStyle w:val="Prrafodelista"/>
        <w:ind w:left="426"/>
        <w:rPr>
          <w:rFonts w:asciiTheme="minorHAnsi" w:hAnsiTheme="minorHAnsi" w:cstheme="minorHAnsi"/>
          <w:szCs w:val="20"/>
          <w:shd w:val="clear" w:color="auto" w:fill="FFFFFF"/>
        </w:rPr>
      </w:pPr>
    </w:p>
    <w:p w:rsidR="00012FA6" w:rsidRDefault="00012FA6" w:rsidP="00A2223B">
      <w:pPr>
        <w:pStyle w:val="Prrafodelista"/>
        <w:ind w:left="426"/>
        <w:rPr>
          <w:rFonts w:asciiTheme="minorHAnsi" w:hAnsiTheme="minorHAnsi" w:cstheme="minorHAnsi"/>
          <w:szCs w:val="20"/>
          <w:shd w:val="clear" w:color="auto" w:fill="FFFFFF"/>
        </w:rPr>
      </w:pPr>
    </w:p>
    <w:p w:rsidR="00012FA6" w:rsidRPr="004C4D0D" w:rsidRDefault="00012FA6" w:rsidP="00A2223B">
      <w:pPr>
        <w:pStyle w:val="Prrafodelista"/>
        <w:ind w:left="426"/>
        <w:rPr>
          <w:rFonts w:asciiTheme="minorHAnsi" w:hAnsiTheme="minorHAnsi" w:cstheme="minorHAnsi"/>
          <w:szCs w:val="20"/>
          <w:shd w:val="clear" w:color="auto" w:fill="FFFFFF"/>
        </w:rPr>
      </w:pPr>
    </w:p>
    <w:p w:rsidR="004C4D0D" w:rsidRPr="00A2223B" w:rsidRDefault="004C4D0D" w:rsidP="00A2223B">
      <w:pPr>
        <w:pStyle w:val="Prrafodelista"/>
        <w:numPr>
          <w:ilvl w:val="0"/>
          <w:numId w:val="14"/>
        </w:numPr>
        <w:ind w:left="426"/>
        <w:rPr>
          <w:rFonts w:cs="Calibri"/>
          <w:b/>
          <w:smallCaps/>
          <w:sz w:val="22"/>
          <w:lang w:val="es-ES"/>
        </w:rPr>
      </w:pPr>
      <w:r w:rsidRPr="00A2223B">
        <w:rPr>
          <w:rFonts w:cs="Calibri"/>
          <w:b/>
          <w:smallCaps/>
          <w:sz w:val="22"/>
          <w:lang w:val="es-ES"/>
        </w:rPr>
        <w:lastRenderedPageBreak/>
        <w:t xml:space="preserve">Interoperabilidad Semántica </w:t>
      </w:r>
    </w:p>
    <w:p w:rsidR="004C4D0D" w:rsidRPr="004C4D0D" w:rsidRDefault="004C4D0D" w:rsidP="00D512FA">
      <w:pPr>
        <w:pStyle w:val="Prrafodelista"/>
        <w:ind w:left="426"/>
        <w:rPr>
          <w:rFonts w:asciiTheme="minorHAnsi" w:hAnsiTheme="minorHAnsi" w:cstheme="minorHAnsi"/>
          <w:b/>
          <w:bCs/>
          <w:smallCaps/>
          <w:color w:val="4F81BD" w:themeColor="accent1"/>
          <w:szCs w:val="20"/>
          <w:shd w:val="clear" w:color="auto" w:fill="FFFFFF"/>
        </w:rPr>
      </w:pPr>
      <w:r w:rsidRPr="00A2223B">
        <w:rPr>
          <w:rFonts w:asciiTheme="minorHAnsi" w:hAnsiTheme="minorHAnsi" w:cstheme="minorHAnsi"/>
          <w:szCs w:val="20"/>
          <w:shd w:val="clear" w:color="auto" w:fill="FFFFFF"/>
        </w:rPr>
        <w:t xml:space="preserve">Se ocupa de asegurar que el significado preciso de la información intercambiada sea entendible sin ambigüedad por todas las aplicaciones que intervengan en una determinada transacción y habilita a los sistemas para combinar información recibida con otros recursos de información y así procesarlos de forma adecuada. </w:t>
      </w:r>
      <w:r w:rsidRPr="00A2223B">
        <w:rPr>
          <w:rFonts w:asciiTheme="minorHAnsi" w:hAnsiTheme="minorHAnsi" w:cstheme="minorHAnsi"/>
          <w:szCs w:val="20"/>
          <w:shd w:val="clear" w:color="auto" w:fill="FFFFFF"/>
        </w:rPr>
        <w:cr/>
      </w:r>
    </w:p>
    <w:p w:rsidR="004C4D0D" w:rsidRPr="002C312C" w:rsidRDefault="004C4D0D" w:rsidP="002C312C">
      <w:pPr>
        <w:pStyle w:val="Prrafodelista"/>
        <w:numPr>
          <w:ilvl w:val="0"/>
          <w:numId w:val="14"/>
        </w:numPr>
        <w:ind w:left="426"/>
        <w:rPr>
          <w:rFonts w:cs="Calibri"/>
          <w:b/>
          <w:smallCaps/>
          <w:sz w:val="22"/>
          <w:lang w:val="es-ES"/>
        </w:rPr>
      </w:pPr>
      <w:r w:rsidRPr="002C312C">
        <w:rPr>
          <w:rFonts w:cs="Calibri"/>
          <w:b/>
          <w:smallCaps/>
          <w:sz w:val="22"/>
          <w:lang w:val="es-ES"/>
        </w:rPr>
        <w:t>ISO27001</w:t>
      </w:r>
    </w:p>
    <w:p w:rsidR="004C4D0D" w:rsidRPr="002C312C" w:rsidRDefault="004C4D0D" w:rsidP="002C312C">
      <w:pPr>
        <w:ind w:left="426"/>
        <w:rPr>
          <w:rFonts w:asciiTheme="minorHAnsi" w:hAnsiTheme="minorHAnsi" w:cstheme="minorHAnsi"/>
          <w:szCs w:val="20"/>
          <w:shd w:val="clear" w:color="auto" w:fill="FFFFFF"/>
        </w:rPr>
      </w:pPr>
      <w:r w:rsidRPr="002C312C">
        <w:rPr>
          <w:rFonts w:asciiTheme="minorHAnsi" w:hAnsiTheme="minorHAnsi" w:cstheme="minorHAnsi"/>
          <w:szCs w:val="20"/>
          <w:shd w:val="clear" w:color="auto" w:fill="FFFFFF"/>
        </w:rPr>
        <w:t>Estándar para Sistemas de Gestión de la Seguridad de la Información adoptado por ISO transcribiendo la segunda parte de BS 7799. Es certificable. Última publicación en 2013.</w:t>
      </w:r>
    </w:p>
    <w:p w:rsidR="004C4D0D" w:rsidRPr="004C4D0D" w:rsidRDefault="004C4D0D" w:rsidP="004C4D0D">
      <w:pPr>
        <w:ind w:firstLine="708"/>
        <w:rPr>
          <w:rFonts w:asciiTheme="minorHAnsi" w:hAnsiTheme="minorHAnsi" w:cstheme="minorHAnsi"/>
          <w:color w:val="0D0D0D" w:themeColor="text1" w:themeTint="F2"/>
          <w:szCs w:val="20"/>
          <w:lang w:val="es-ES"/>
        </w:rPr>
      </w:pPr>
    </w:p>
    <w:p w:rsidR="004C4D0D" w:rsidRPr="002C312C" w:rsidRDefault="004C4D0D" w:rsidP="002C312C">
      <w:pPr>
        <w:pStyle w:val="Prrafodelista"/>
        <w:numPr>
          <w:ilvl w:val="0"/>
          <w:numId w:val="14"/>
        </w:numPr>
        <w:ind w:left="426"/>
        <w:rPr>
          <w:rFonts w:cs="Calibri"/>
          <w:b/>
          <w:smallCaps/>
          <w:sz w:val="22"/>
          <w:lang w:val="es-ES"/>
        </w:rPr>
      </w:pPr>
      <w:r w:rsidRPr="002C312C">
        <w:rPr>
          <w:rFonts w:cs="Calibri"/>
          <w:b/>
          <w:smallCaps/>
          <w:sz w:val="22"/>
          <w:lang w:val="es-ES"/>
        </w:rPr>
        <w:t>ISO 27002</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Código de buenas prácticas en Gestión de la Seguridad de la Información (transcripción de ISO 17799). No es certificable. Cambio oficial de nomenclatura de ISO 17799:2005 a ISO 27002:2005 el 1 de Julio de 2007. Última publicación en 2013.</w:t>
      </w:r>
    </w:p>
    <w:p w:rsidR="004C4D0D" w:rsidRPr="004C4D0D" w:rsidRDefault="004C4D0D" w:rsidP="004C4D0D">
      <w:pPr>
        <w:rPr>
          <w:rFonts w:asciiTheme="minorHAnsi" w:hAnsiTheme="minorHAnsi" w:cstheme="minorHAnsi"/>
          <w:szCs w:val="20"/>
          <w:lang w:eastAsia="es-CL"/>
        </w:rPr>
      </w:pPr>
    </w:p>
    <w:p w:rsidR="004C4D0D" w:rsidRPr="002C312C" w:rsidRDefault="004C4D0D" w:rsidP="002C312C">
      <w:pPr>
        <w:pStyle w:val="Prrafodelista"/>
        <w:numPr>
          <w:ilvl w:val="0"/>
          <w:numId w:val="14"/>
        </w:numPr>
        <w:ind w:left="426"/>
        <w:rPr>
          <w:rFonts w:cs="Calibri"/>
          <w:b/>
          <w:smallCaps/>
          <w:sz w:val="22"/>
          <w:lang w:val="es-ES"/>
        </w:rPr>
      </w:pPr>
      <w:r w:rsidRPr="002C312C">
        <w:rPr>
          <w:rFonts w:cs="Calibri"/>
          <w:b/>
          <w:smallCaps/>
          <w:sz w:val="22"/>
          <w:lang w:val="es-ES"/>
        </w:rPr>
        <w:t>No repudio</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Según [CCN-STIC-405:2006]: El no repudio o irrenunciabilidad es un servicio de seguridad que permite probar la participación de las partes en una comunicación.</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Según [OSI ISO-7498-2]: Servicio de seguridad que previene que un emisor niegue haber remitido un mensaje (cuando realmente lo ha emitido) y que un receptor niegue su recepción (cuando realmente lo ha recibido).</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Según [NCH-ISO-27001]: Asegurar que la información enviada y recibida es la oficial.</w:t>
      </w:r>
    </w:p>
    <w:p w:rsidR="004C4D0D" w:rsidRPr="004C4D0D" w:rsidRDefault="004C4D0D" w:rsidP="004C4D0D">
      <w:pPr>
        <w:rPr>
          <w:rFonts w:asciiTheme="minorHAnsi" w:hAnsiTheme="minorHAnsi" w:cstheme="minorHAnsi"/>
          <w:b/>
          <w:bCs/>
          <w:smallCaps/>
          <w:color w:val="4F81BD" w:themeColor="accent1"/>
          <w:szCs w:val="20"/>
          <w:shd w:val="clear" w:color="auto" w:fill="FFFFFF"/>
        </w:rPr>
      </w:pPr>
    </w:p>
    <w:p w:rsidR="004C4D0D" w:rsidRPr="002C312C" w:rsidRDefault="004C4D0D" w:rsidP="002C312C">
      <w:pPr>
        <w:pStyle w:val="Prrafodelista"/>
        <w:numPr>
          <w:ilvl w:val="0"/>
          <w:numId w:val="14"/>
        </w:numPr>
        <w:ind w:left="426"/>
        <w:rPr>
          <w:rFonts w:cs="Calibri"/>
          <w:b/>
          <w:smallCaps/>
          <w:sz w:val="22"/>
          <w:lang w:val="es-ES"/>
        </w:rPr>
      </w:pPr>
      <w:r w:rsidRPr="002C312C">
        <w:rPr>
          <w:rFonts w:cs="Calibri"/>
          <w:b/>
          <w:smallCaps/>
          <w:sz w:val="22"/>
          <w:lang w:val="es-ES"/>
        </w:rPr>
        <w:t>Plan de Continuidad</w:t>
      </w:r>
    </w:p>
    <w:p w:rsidR="004C4D0D" w:rsidRPr="002C312C" w:rsidRDefault="004C4D0D" w:rsidP="002C312C">
      <w:pPr>
        <w:ind w:left="426"/>
        <w:rPr>
          <w:rFonts w:asciiTheme="minorHAnsi" w:hAnsiTheme="minorHAnsi" w:cstheme="minorHAnsi"/>
          <w:szCs w:val="20"/>
          <w:lang w:eastAsia="es-CL"/>
        </w:rPr>
      </w:pPr>
      <w:r w:rsidRPr="002C312C">
        <w:rPr>
          <w:rFonts w:asciiTheme="minorHAnsi" w:hAnsiTheme="minorHAnsi" w:cstheme="minorHAnsi"/>
          <w:szCs w:val="20"/>
          <w:lang w:eastAsia="es-CL"/>
        </w:rPr>
        <w:t>Documento que contempla las vulnerabilidades bajo un análisis de riesgos para su elaboración, creando medidas preventivas que evitan una detención de los procesos que pudiesen afectar al negocio. El plan incorpora contingencias en caso que las medidas preventivas definidas no puedan ser aplicadas.</w:t>
      </w:r>
    </w:p>
    <w:p w:rsidR="004C4D0D" w:rsidRPr="004C4D0D" w:rsidRDefault="004C4D0D" w:rsidP="004C4D0D">
      <w:pPr>
        <w:rPr>
          <w:rFonts w:asciiTheme="minorHAnsi" w:hAnsiTheme="minorHAnsi" w:cstheme="minorHAnsi"/>
          <w:szCs w:val="20"/>
          <w:shd w:val="clear" w:color="auto" w:fill="FFFFFF"/>
        </w:rPr>
      </w:pPr>
    </w:p>
    <w:p w:rsidR="004C4D0D" w:rsidRPr="002C312C" w:rsidRDefault="004C4D0D" w:rsidP="002C312C">
      <w:pPr>
        <w:pStyle w:val="Prrafodelista"/>
        <w:numPr>
          <w:ilvl w:val="0"/>
          <w:numId w:val="14"/>
        </w:numPr>
        <w:ind w:left="426"/>
        <w:rPr>
          <w:rFonts w:cs="Calibri"/>
          <w:b/>
          <w:smallCaps/>
          <w:sz w:val="22"/>
          <w:lang w:val="es-ES"/>
        </w:rPr>
      </w:pPr>
      <w:r w:rsidRPr="002C312C">
        <w:rPr>
          <w:rFonts w:cs="Calibri"/>
          <w:b/>
          <w:smallCaps/>
          <w:sz w:val="22"/>
          <w:lang w:val="es-ES"/>
        </w:rPr>
        <w:t>Plan de Contingencia</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Documento que incorpora acciones guiadas que permiten restaurar la continuidad operativa en el menor tiempo posible con los mínimos recursos disponibles.</w:t>
      </w:r>
    </w:p>
    <w:p w:rsidR="004C4D0D" w:rsidRPr="002C312C" w:rsidRDefault="004C4D0D" w:rsidP="002C312C">
      <w:pPr>
        <w:ind w:left="426"/>
        <w:rPr>
          <w:rFonts w:asciiTheme="minorHAnsi" w:hAnsiTheme="minorHAnsi" w:cstheme="minorHAnsi"/>
          <w:szCs w:val="20"/>
          <w:lang w:eastAsia="es-CL"/>
        </w:rPr>
      </w:pPr>
    </w:p>
    <w:p w:rsidR="004C4D0D" w:rsidRPr="002C312C" w:rsidRDefault="004C4D0D" w:rsidP="002C312C">
      <w:pPr>
        <w:pStyle w:val="Prrafodelista"/>
        <w:numPr>
          <w:ilvl w:val="0"/>
          <w:numId w:val="14"/>
        </w:numPr>
        <w:ind w:left="426"/>
        <w:rPr>
          <w:rFonts w:cs="Calibri"/>
          <w:b/>
          <w:smallCaps/>
          <w:sz w:val="22"/>
          <w:lang w:val="es-ES"/>
        </w:rPr>
      </w:pPr>
      <w:r w:rsidRPr="002C312C">
        <w:rPr>
          <w:rFonts w:cs="Calibri"/>
          <w:b/>
          <w:smallCaps/>
          <w:sz w:val="22"/>
          <w:lang w:val="es-ES"/>
        </w:rPr>
        <w:t>Riesgo</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 xml:space="preserve">Posibilidad de que una amenaza concreta pueda explotar una vulnerabilidad para causar una pérdida o daño en un activo de información. </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Según [ISO Guía 73:2002]: “Combinación de la probabilidad de un evento y sus consecuencias”.</w:t>
      </w:r>
    </w:p>
    <w:p w:rsidR="004C4D0D" w:rsidRPr="002C312C" w:rsidRDefault="004C4D0D" w:rsidP="002C312C">
      <w:pPr>
        <w:ind w:left="426"/>
        <w:rPr>
          <w:rFonts w:asciiTheme="minorHAnsi" w:hAnsiTheme="minorHAnsi" w:cstheme="minorHAnsi"/>
          <w:szCs w:val="20"/>
          <w:lang w:eastAsia="es-CL"/>
        </w:rPr>
      </w:pPr>
    </w:p>
    <w:p w:rsidR="004C4D0D" w:rsidRPr="002C312C" w:rsidRDefault="004C4D0D" w:rsidP="002C312C">
      <w:pPr>
        <w:pStyle w:val="Prrafodelista"/>
        <w:numPr>
          <w:ilvl w:val="0"/>
          <w:numId w:val="14"/>
        </w:numPr>
        <w:ind w:left="426"/>
        <w:rPr>
          <w:rFonts w:cs="Calibri"/>
          <w:b/>
          <w:smallCaps/>
          <w:sz w:val="22"/>
          <w:lang w:val="es-ES"/>
        </w:rPr>
      </w:pPr>
      <w:r w:rsidRPr="002C312C">
        <w:rPr>
          <w:rFonts w:cs="Calibri"/>
          <w:b/>
          <w:smallCaps/>
          <w:sz w:val="22"/>
          <w:lang w:val="es-ES"/>
        </w:rPr>
        <w:t>Seguridad de la información</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Según [ISO/IEC 27002:2005]: Preservación de la confidencialidad, integridad y disponibilidad de la información; además, otras propiedades como autenticidad, responsabilidad, no repudio y fiabilidad pueden ser también consideradas.</w:t>
      </w:r>
    </w:p>
    <w:p w:rsidR="00280DF0" w:rsidRDefault="00280DF0" w:rsidP="00280DF0">
      <w:pPr>
        <w:pStyle w:val="Prrafodelista"/>
        <w:ind w:left="426"/>
        <w:rPr>
          <w:rFonts w:cs="Calibri"/>
          <w:b/>
          <w:smallCaps/>
          <w:sz w:val="22"/>
          <w:lang w:val="es-ES"/>
        </w:rPr>
      </w:pPr>
    </w:p>
    <w:p w:rsidR="00280DF0" w:rsidRPr="00280DF0" w:rsidRDefault="004C4D0D" w:rsidP="002C312C">
      <w:pPr>
        <w:pStyle w:val="Prrafodelista"/>
        <w:numPr>
          <w:ilvl w:val="0"/>
          <w:numId w:val="14"/>
        </w:numPr>
        <w:ind w:left="426"/>
        <w:rPr>
          <w:rFonts w:asciiTheme="minorHAnsi" w:hAnsiTheme="minorHAnsi" w:cstheme="minorHAnsi"/>
          <w:szCs w:val="20"/>
          <w:lang w:eastAsia="es-CL"/>
        </w:rPr>
      </w:pPr>
      <w:r w:rsidRPr="00280DF0">
        <w:rPr>
          <w:rFonts w:cs="Calibri"/>
          <w:b/>
          <w:smallCaps/>
          <w:sz w:val="22"/>
          <w:lang w:val="es-ES"/>
        </w:rPr>
        <w:t>SGSI</w:t>
      </w:r>
      <w:r w:rsidR="00280DF0" w:rsidRPr="00280DF0">
        <w:rPr>
          <w:rFonts w:cs="Calibri"/>
          <w:b/>
          <w:smallCaps/>
          <w:sz w:val="22"/>
          <w:lang w:val="es-ES"/>
        </w:rPr>
        <w:t xml:space="preserve">  </w:t>
      </w:r>
    </w:p>
    <w:p w:rsidR="00280DF0" w:rsidRPr="00280DF0" w:rsidRDefault="004C4D0D" w:rsidP="00280DF0">
      <w:pPr>
        <w:pStyle w:val="Prrafodelista"/>
        <w:ind w:left="426"/>
        <w:rPr>
          <w:rFonts w:cs="Calibri"/>
          <w:smallCaps/>
          <w:lang w:val="es-ES"/>
        </w:rPr>
      </w:pPr>
      <w:r w:rsidRPr="00280DF0">
        <w:rPr>
          <w:rFonts w:asciiTheme="minorHAnsi" w:hAnsiTheme="minorHAnsi" w:cstheme="minorHAnsi"/>
          <w:szCs w:val="20"/>
          <w:lang w:eastAsia="es-CL"/>
        </w:rPr>
        <w:t>Sistema de Gestión de la Seguridad de la Información</w:t>
      </w:r>
      <w:r w:rsidR="00280DF0">
        <w:rPr>
          <w:rFonts w:asciiTheme="minorHAnsi" w:hAnsiTheme="minorHAnsi" w:cstheme="minorHAnsi"/>
          <w:szCs w:val="20"/>
          <w:lang w:eastAsia="es-CL"/>
        </w:rPr>
        <w:t xml:space="preserve"> </w:t>
      </w:r>
      <w:r w:rsidR="00280DF0" w:rsidRPr="00280DF0">
        <w:rPr>
          <w:rFonts w:cs="Calibri"/>
          <w:smallCaps/>
          <w:lang w:val="es-ES"/>
        </w:rPr>
        <w:t>(Inglés: ISMS)</w:t>
      </w:r>
    </w:p>
    <w:p w:rsidR="004C4D0D" w:rsidRPr="004C4D0D" w:rsidRDefault="004C4D0D" w:rsidP="002C312C">
      <w:pPr>
        <w:ind w:left="426"/>
        <w:rPr>
          <w:rFonts w:asciiTheme="minorHAnsi" w:hAnsiTheme="minorHAnsi" w:cstheme="minorHAnsi"/>
          <w:szCs w:val="20"/>
          <w:lang w:eastAsia="es-CL"/>
        </w:rPr>
      </w:pPr>
      <w:r w:rsidRPr="004C4D0D">
        <w:rPr>
          <w:rFonts w:asciiTheme="minorHAnsi" w:hAnsiTheme="minorHAnsi" w:cstheme="minorHAnsi"/>
          <w:szCs w:val="20"/>
          <w:lang w:eastAsia="es-CL"/>
        </w:rPr>
        <w:t>Según [ISO/IEC 27001:2005]: “La parte de un sistema global de gestión que, basado en el análisis de riesgos, establece, implementa, opera, monitoriza, revisa, mantiene y mejora la seguridad de la información. (Nota: el sistema de gestión incluye una estructura de organización, políticas, planificación de actividades, responsabilidades, procedimientos, procesos y recursos)”.</w:t>
      </w:r>
    </w:p>
    <w:p w:rsidR="003E01E4" w:rsidRDefault="003E01E4">
      <w:pPr>
        <w:spacing w:after="200" w:line="276" w:lineRule="auto"/>
        <w:jc w:val="left"/>
        <w:rPr>
          <w:rFonts w:eastAsiaTheme="majorEastAsia" w:cstheme="majorBidi"/>
          <w:b/>
          <w:bCs/>
          <w:color w:val="auto"/>
          <w:sz w:val="28"/>
          <w:szCs w:val="28"/>
        </w:rPr>
      </w:pPr>
      <w:bookmarkStart w:id="0" w:name="_Toc384202852"/>
      <w:bookmarkStart w:id="1" w:name="_Toc384203088"/>
      <w:bookmarkStart w:id="2" w:name="_Toc405473641"/>
      <w:r>
        <w:br w:type="page"/>
      </w:r>
    </w:p>
    <w:p w:rsidR="00A37AEF" w:rsidRPr="00554B51" w:rsidRDefault="00A37AEF" w:rsidP="00554B51">
      <w:pPr>
        <w:pStyle w:val="Ttulo1"/>
        <w:numPr>
          <w:ilvl w:val="0"/>
          <w:numId w:val="29"/>
        </w:numPr>
        <w:ind w:left="284"/>
      </w:pPr>
      <w:r w:rsidRPr="00554B51">
        <w:lastRenderedPageBreak/>
        <w:t xml:space="preserve">REQUISITOS PARA INTERCAMBIO </w:t>
      </w:r>
      <w:r w:rsidR="004E7C56" w:rsidRPr="00554B51">
        <w:t xml:space="preserve">ELECTRÓNICO </w:t>
      </w:r>
      <w:r w:rsidRPr="00554B51">
        <w:t xml:space="preserve">DE </w:t>
      </w:r>
      <w:r w:rsidR="004E7C56" w:rsidRPr="00554B51">
        <w:t>DATOS</w:t>
      </w:r>
      <w:r w:rsidRPr="00554B51">
        <w:t xml:space="preserve"> CON EL SNA</w:t>
      </w:r>
      <w:bookmarkEnd w:id="0"/>
      <w:bookmarkEnd w:id="1"/>
      <w:bookmarkEnd w:id="2"/>
    </w:p>
    <w:p w:rsidR="00A37AEF" w:rsidRPr="00D512FA" w:rsidRDefault="00A37AEF" w:rsidP="00A37AEF">
      <w:pPr>
        <w:rPr>
          <w:rFonts w:ascii="Verdana" w:hAnsi="Verdana"/>
          <w:b/>
          <w:sz w:val="22"/>
        </w:rPr>
      </w:pPr>
    </w:p>
    <w:p w:rsidR="00A37AEF" w:rsidRPr="00A37AEF" w:rsidRDefault="00A37AEF" w:rsidP="00A37AEF">
      <w:pPr>
        <w:rPr>
          <w:rFonts w:asciiTheme="minorHAnsi" w:hAnsiTheme="minorHAnsi" w:cstheme="minorHAnsi"/>
          <w:lang w:val="es-ES"/>
        </w:rPr>
      </w:pPr>
      <w:r w:rsidRPr="00A37AEF">
        <w:rPr>
          <w:rFonts w:asciiTheme="minorHAnsi" w:hAnsiTheme="minorHAnsi" w:cstheme="minorHAnsi"/>
          <w:lang w:val="es-ES"/>
        </w:rPr>
        <w:t xml:space="preserve">Toda entidad, pública o privada, que desee tener un acuerdo de interoperabilidad </w:t>
      </w:r>
      <w:r w:rsidR="00955F6C">
        <w:rPr>
          <w:rFonts w:asciiTheme="minorHAnsi" w:hAnsiTheme="minorHAnsi" w:cstheme="minorHAnsi"/>
          <w:lang w:val="es-ES"/>
        </w:rPr>
        <w:t xml:space="preserve">en formato de datos electrónicos </w:t>
      </w:r>
      <w:r w:rsidRPr="00A37AEF">
        <w:rPr>
          <w:rFonts w:asciiTheme="minorHAnsi" w:hAnsiTheme="minorHAnsi" w:cstheme="minorHAnsi"/>
          <w:lang w:val="es-ES"/>
        </w:rPr>
        <w:t>con el SNA</w:t>
      </w:r>
      <w:r w:rsidR="00955F6C">
        <w:rPr>
          <w:rFonts w:asciiTheme="minorHAnsi" w:hAnsiTheme="minorHAnsi" w:cstheme="minorHAnsi"/>
          <w:lang w:val="es-ES"/>
        </w:rPr>
        <w:t>,</w:t>
      </w:r>
      <w:r w:rsidRPr="00A37AEF">
        <w:rPr>
          <w:rFonts w:asciiTheme="minorHAnsi" w:hAnsiTheme="minorHAnsi" w:cstheme="minorHAnsi"/>
          <w:lang w:val="es-ES"/>
        </w:rPr>
        <w:t xml:space="preserve"> deberá cumplir con los siguientes requisitos, los cuales serán auditados previos a la aceptación del Convenio de Intercambio de </w:t>
      </w:r>
      <w:r w:rsidR="004E7C56">
        <w:rPr>
          <w:rFonts w:asciiTheme="minorHAnsi" w:hAnsiTheme="minorHAnsi" w:cstheme="minorHAnsi"/>
          <w:lang w:val="es-ES"/>
        </w:rPr>
        <w:t>Datos</w:t>
      </w:r>
      <w:r w:rsidRPr="00A37AEF">
        <w:rPr>
          <w:rFonts w:asciiTheme="minorHAnsi" w:hAnsiTheme="minorHAnsi" w:cstheme="minorHAnsi"/>
          <w:lang w:val="es-ES"/>
        </w:rPr>
        <w:t xml:space="preserve"> con el SNA: </w:t>
      </w:r>
    </w:p>
    <w:p w:rsidR="00A37AEF" w:rsidRDefault="00A37AEF" w:rsidP="00A37AEF">
      <w:pPr>
        <w:rPr>
          <w:lang w:val="es-ES"/>
        </w:rPr>
      </w:pPr>
    </w:p>
    <w:p w:rsidR="00A37AEF" w:rsidRPr="004308E9" w:rsidRDefault="00A37AEF" w:rsidP="004308E9">
      <w:pPr>
        <w:pStyle w:val="Ttulo2"/>
      </w:pPr>
      <w:bookmarkStart w:id="3" w:name="_Toc370898621"/>
      <w:bookmarkStart w:id="4" w:name="_Toc384202853"/>
      <w:bookmarkStart w:id="5" w:name="_Toc384203089"/>
      <w:bookmarkStart w:id="6" w:name="_Toc405473642"/>
      <w:r w:rsidRPr="004308E9">
        <w:t>Requisitos de Seguridad de la Información</w:t>
      </w:r>
      <w:bookmarkEnd w:id="3"/>
      <w:bookmarkEnd w:id="4"/>
      <w:bookmarkEnd w:id="5"/>
      <w:bookmarkEnd w:id="6"/>
    </w:p>
    <w:p w:rsidR="00A37AEF" w:rsidRPr="002E22E5" w:rsidRDefault="00A37AEF" w:rsidP="001828F2">
      <w:pPr>
        <w:pStyle w:val="Ttulo3"/>
        <w:numPr>
          <w:ilvl w:val="2"/>
          <w:numId w:val="26"/>
        </w:numPr>
        <w:spacing w:before="360" w:after="120" w:line="276" w:lineRule="auto"/>
      </w:pPr>
      <w:bookmarkStart w:id="7" w:name="_Toc384202854"/>
      <w:bookmarkStart w:id="8" w:name="_Toc384203090"/>
      <w:bookmarkStart w:id="9" w:name="_Toc405473643"/>
      <w:r w:rsidRPr="00875D6B">
        <w:t>Integridad</w:t>
      </w:r>
      <w:bookmarkEnd w:id="7"/>
      <w:bookmarkEnd w:id="8"/>
      <w:bookmarkEnd w:id="9"/>
    </w:p>
    <w:p w:rsidR="00A37AEF" w:rsidRDefault="00A37AEF" w:rsidP="00A37AEF">
      <w:pPr>
        <w:rPr>
          <w:lang w:val="es-ES"/>
        </w:rPr>
      </w:pPr>
      <w:r w:rsidRPr="00A41606">
        <w:rPr>
          <w:lang w:val="es-ES"/>
        </w:rPr>
        <w:t>Toda dat</w:t>
      </w:r>
      <w:r>
        <w:rPr>
          <w:lang w:val="es-ES"/>
        </w:rPr>
        <w:t xml:space="preserve">a que se transfiera </w:t>
      </w:r>
      <w:r w:rsidR="00955F6C">
        <w:rPr>
          <w:lang w:val="es-ES"/>
        </w:rPr>
        <w:t xml:space="preserve">electrónicamente </w:t>
      </w:r>
      <w:r>
        <w:rPr>
          <w:lang w:val="es-ES"/>
        </w:rPr>
        <w:t>deberá ser í</w:t>
      </w:r>
      <w:r w:rsidRPr="00A41606">
        <w:rPr>
          <w:lang w:val="es-ES"/>
        </w:rPr>
        <w:t>ntegra y auditable</w:t>
      </w:r>
      <w:r>
        <w:rPr>
          <w:lang w:val="es-ES"/>
        </w:rPr>
        <w:t>, con los controles correspondientes para asegurar este punto acorde a la entidad dueña de la información.</w:t>
      </w:r>
    </w:p>
    <w:p w:rsidR="00A37AEF" w:rsidRDefault="00A37AEF" w:rsidP="00A37AEF">
      <w:pPr>
        <w:rPr>
          <w:lang w:val="es-ES"/>
        </w:rPr>
      </w:pPr>
      <w:r w:rsidRPr="00EB1BA7">
        <w:rPr>
          <w:lang w:val="es-ES"/>
        </w:rPr>
        <w:t>Las partes serán responsables de que la información intercambiada se mantenga completa e inalterada</w:t>
      </w:r>
      <w:r>
        <w:rPr>
          <w:lang w:val="es-ES"/>
        </w:rPr>
        <w:t xml:space="preserve"> </w:t>
      </w:r>
      <w:r w:rsidRPr="00EB1BA7">
        <w:rPr>
          <w:lang w:val="es-ES"/>
        </w:rPr>
        <w:t>y</w:t>
      </w:r>
      <w:r>
        <w:rPr>
          <w:lang w:val="es-ES"/>
        </w:rPr>
        <w:t xml:space="preserve"> </w:t>
      </w:r>
      <w:r w:rsidRPr="00EB1BA7">
        <w:rPr>
          <w:lang w:val="es-ES"/>
        </w:rPr>
        <w:t>deberán declarar que dicha información es fiel a sus registros centrales, los cuales sólo pueden ser alterados por procesos formales.</w:t>
      </w:r>
    </w:p>
    <w:p w:rsidR="00A37AEF" w:rsidRPr="00A41606" w:rsidRDefault="00A37AEF" w:rsidP="001828F2">
      <w:pPr>
        <w:pStyle w:val="Ttulo3"/>
        <w:numPr>
          <w:ilvl w:val="2"/>
          <w:numId w:val="26"/>
        </w:numPr>
        <w:spacing w:before="360" w:after="120" w:line="276" w:lineRule="auto"/>
      </w:pPr>
      <w:bookmarkStart w:id="10" w:name="_Toc384202855"/>
      <w:bookmarkStart w:id="11" w:name="_Toc384203091"/>
      <w:bookmarkStart w:id="12" w:name="_Toc405473644"/>
      <w:r w:rsidRPr="00A41606">
        <w:t>Disponibilidad</w:t>
      </w:r>
      <w:bookmarkEnd w:id="10"/>
      <w:bookmarkEnd w:id="11"/>
      <w:bookmarkEnd w:id="12"/>
    </w:p>
    <w:p w:rsidR="00A37AEF" w:rsidRPr="004B2916" w:rsidRDefault="00A37AEF" w:rsidP="00A37AEF">
      <w:pPr>
        <w:rPr>
          <w:rFonts w:asciiTheme="minorHAnsi" w:hAnsiTheme="minorHAnsi"/>
          <w:lang w:val="es-ES"/>
        </w:rPr>
      </w:pPr>
      <w:r w:rsidRPr="00A41606">
        <w:rPr>
          <w:rFonts w:asciiTheme="minorHAnsi" w:hAnsiTheme="minorHAnsi"/>
          <w:lang w:val="es-ES"/>
        </w:rPr>
        <w:t xml:space="preserve">La data deberá estar disponible y los </w:t>
      </w:r>
      <w:r>
        <w:rPr>
          <w:rFonts w:asciiTheme="minorHAnsi" w:hAnsiTheme="minorHAnsi"/>
          <w:lang w:val="es-ES"/>
        </w:rPr>
        <w:t>propietarios</w:t>
      </w:r>
      <w:r w:rsidRPr="00A41606">
        <w:rPr>
          <w:rFonts w:asciiTheme="minorHAnsi" w:hAnsiTheme="minorHAnsi"/>
          <w:lang w:val="es-ES"/>
        </w:rPr>
        <w:t xml:space="preserve"> de la información deberán </w:t>
      </w:r>
      <w:r>
        <w:rPr>
          <w:rFonts w:asciiTheme="minorHAnsi" w:hAnsiTheme="minorHAnsi"/>
          <w:lang w:val="es-ES"/>
        </w:rPr>
        <w:t>asegurar el cumplimiento de este requisito. Sobre el medio de trasporte, se</w:t>
      </w:r>
      <w:r w:rsidRPr="00A41606">
        <w:rPr>
          <w:rFonts w:asciiTheme="minorHAnsi" w:hAnsiTheme="minorHAnsi"/>
          <w:lang w:val="es-ES"/>
        </w:rPr>
        <w:t xml:space="preserve"> deberá disponer de acuerdos que</w:t>
      </w:r>
      <w:r>
        <w:rPr>
          <w:rFonts w:asciiTheme="minorHAnsi" w:hAnsiTheme="minorHAnsi"/>
          <w:lang w:val="es-ES"/>
        </w:rPr>
        <w:t xml:space="preserve"> estén directamente relacionados con la entrega lógica de la información, los cuales deberán</w:t>
      </w:r>
      <w:r w:rsidRPr="00A41606">
        <w:rPr>
          <w:rFonts w:asciiTheme="minorHAnsi" w:hAnsiTheme="minorHAnsi"/>
          <w:lang w:val="es-ES"/>
        </w:rPr>
        <w:t xml:space="preserve"> asegur</w:t>
      </w:r>
      <w:r>
        <w:rPr>
          <w:rFonts w:asciiTheme="minorHAnsi" w:hAnsiTheme="minorHAnsi"/>
          <w:lang w:val="es-ES"/>
        </w:rPr>
        <w:t>ar niveles de servicio</w:t>
      </w:r>
      <w:r w:rsidRPr="00A41606">
        <w:rPr>
          <w:rFonts w:asciiTheme="minorHAnsi" w:hAnsiTheme="minorHAnsi"/>
          <w:lang w:val="es-ES"/>
        </w:rPr>
        <w:t xml:space="preserve"> asociados. Bajo este ámbito</w:t>
      </w:r>
      <w:r>
        <w:rPr>
          <w:rFonts w:asciiTheme="minorHAnsi" w:hAnsiTheme="minorHAnsi"/>
          <w:lang w:val="es-ES"/>
        </w:rPr>
        <w:t>,</w:t>
      </w:r>
      <w:r w:rsidRPr="00A41606">
        <w:rPr>
          <w:rFonts w:asciiTheme="minorHAnsi" w:hAnsiTheme="minorHAnsi"/>
          <w:lang w:val="es-ES"/>
        </w:rPr>
        <w:t xml:space="preserve"> se espera </w:t>
      </w:r>
      <w:r>
        <w:rPr>
          <w:rFonts w:asciiTheme="minorHAnsi" w:hAnsiTheme="minorHAnsi"/>
          <w:lang w:val="es-ES"/>
        </w:rPr>
        <w:t>la disponibilidad de procesos de gestión de incidentes y protocolo de soporte</w:t>
      </w:r>
      <w:r w:rsidRPr="00A41606">
        <w:rPr>
          <w:rFonts w:asciiTheme="minorHAnsi" w:hAnsiTheme="minorHAnsi"/>
          <w:lang w:val="es-ES"/>
        </w:rPr>
        <w:t>s establecidos</w:t>
      </w:r>
      <w:r>
        <w:rPr>
          <w:rFonts w:asciiTheme="minorHAnsi" w:hAnsiTheme="minorHAnsi"/>
          <w:lang w:val="es-ES"/>
        </w:rPr>
        <w:t xml:space="preserve"> por parte de la institución dueña de la información, quien es responsable de la correcta entrega de </w:t>
      </w:r>
      <w:r w:rsidRPr="004B2916">
        <w:rPr>
          <w:rFonts w:asciiTheme="minorHAnsi" w:hAnsiTheme="minorHAnsi"/>
          <w:lang w:val="es-ES"/>
        </w:rPr>
        <w:t>ésta.</w:t>
      </w:r>
    </w:p>
    <w:p w:rsidR="00A37AEF" w:rsidRPr="004B2916" w:rsidRDefault="00A37AEF" w:rsidP="001828F2">
      <w:pPr>
        <w:pStyle w:val="Ttulo3"/>
        <w:numPr>
          <w:ilvl w:val="2"/>
          <w:numId w:val="26"/>
        </w:numPr>
        <w:spacing w:before="360" w:after="120" w:line="276" w:lineRule="auto"/>
      </w:pPr>
      <w:bookmarkStart w:id="13" w:name="_Toc405473645"/>
      <w:r w:rsidRPr="004B2916">
        <w:t>Mantenibilidad</w:t>
      </w:r>
      <w:bookmarkEnd w:id="13"/>
    </w:p>
    <w:p w:rsidR="00A37AEF" w:rsidRPr="004B2916" w:rsidRDefault="00A37AEF" w:rsidP="00A37AEF">
      <w:pPr>
        <w:rPr>
          <w:rFonts w:asciiTheme="minorHAnsi" w:hAnsiTheme="minorHAnsi"/>
          <w:lang w:val="es-ES"/>
        </w:rPr>
      </w:pPr>
      <w:r w:rsidRPr="004B2916">
        <w:rPr>
          <w:rFonts w:asciiTheme="minorHAnsi" w:hAnsiTheme="minorHAnsi"/>
          <w:lang w:val="es-ES"/>
        </w:rPr>
        <w:t xml:space="preserve">Las entidades </w:t>
      </w:r>
      <w:r w:rsidR="00761F65">
        <w:rPr>
          <w:rFonts w:asciiTheme="minorHAnsi" w:hAnsiTheme="minorHAnsi"/>
          <w:lang w:val="es-ES"/>
        </w:rPr>
        <w:t>serán</w:t>
      </w:r>
      <w:r w:rsidRPr="004B2916">
        <w:rPr>
          <w:rFonts w:asciiTheme="minorHAnsi" w:hAnsiTheme="minorHAnsi"/>
          <w:lang w:val="es-ES"/>
        </w:rPr>
        <w:t xml:space="preserve"> responsables de conservar y mantener en condiciones adecuadas de operación sus sistemas o aplicaciones, para asegurar la integridad, confiabilidad y disponibilidad de los datos e información contenidos en los mismos a través del tiempo.</w:t>
      </w:r>
    </w:p>
    <w:p w:rsidR="00A37AEF" w:rsidRPr="004B2916" w:rsidRDefault="00A37AEF" w:rsidP="001828F2">
      <w:pPr>
        <w:pStyle w:val="Ttulo3"/>
        <w:numPr>
          <w:ilvl w:val="2"/>
          <w:numId w:val="26"/>
        </w:numPr>
        <w:spacing w:before="360" w:after="120" w:line="276" w:lineRule="auto"/>
      </w:pPr>
      <w:bookmarkStart w:id="14" w:name="_Toc384202856"/>
      <w:bookmarkStart w:id="15" w:name="_Toc384203092"/>
      <w:bookmarkStart w:id="16" w:name="_Toc405473646"/>
      <w:r w:rsidRPr="004B2916">
        <w:t>No Repudio</w:t>
      </w:r>
      <w:bookmarkEnd w:id="14"/>
      <w:bookmarkEnd w:id="15"/>
      <w:bookmarkEnd w:id="16"/>
    </w:p>
    <w:p w:rsidR="00234C8C" w:rsidRDefault="00A37AEF" w:rsidP="00234C8C">
      <w:pPr>
        <w:rPr>
          <w:rFonts w:asciiTheme="minorHAnsi" w:hAnsiTheme="minorHAnsi"/>
          <w:lang w:val="es-ES"/>
        </w:rPr>
      </w:pPr>
      <w:r w:rsidRPr="004B2916">
        <w:rPr>
          <w:rFonts w:asciiTheme="minorHAnsi" w:hAnsiTheme="minorHAnsi"/>
          <w:lang w:val="es-ES"/>
        </w:rPr>
        <w:t>La</w:t>
      </w:r>
      <w:r w:rsidR="00234C8C">
        <w:rPr>
          <w:rFonts w:asciiTheme="minorHAnsi" w:hAnsiTheme="minorHAnsi"/>
          <w:lang w:val="es-ES"/>
        </w:rPr>
        <w:t>s</w:t>
      </w:r>
      <w:r w:rsidRPr="004B2916">
        <w:rPr>
          <w:rFonts w:asciiTheme="minorHAnsi" w:hAnsiTheme="minorHAnsi"/>
          <w:lang w:val="es-ES"/>
        </w:rPr>
        <w:t xml:space="preserve"> entidad</w:t>
      </w:r>
      <w:r w:rsidR="00234C8C">
        <w:rPr>
          <w:rFonts w:asciiTheme="minorHAnsi" w:hAnsiTheme="minorHAnsi"/>
          <w:lang w:val="es-ES"/>
        </w:rPr>
        <w:t>es</w:t>
      </w:r>
      <w:r w:rsidRPr="004B2916">
        <w:rPr>
          <w:rFonts w:asciiTheme="minorHAnsi" w:hAnsiTheme="minorHAnsi"/>
          <w:lang w:val="es-ES"/>
        </w:rPr>
        <w:t xml:space="preserve"> propietaria</w:t>
      </w:r>
      <w:r w:rsidR="00234C8C">
        <w:rPr>
          <w:rFonts w:asciiTheme="minorHAnsi" w:hAnsiTheme="minorHAnsi"/>
          <w:lang w:val="es-ES"/>
        </w:rPr>
        <w:t>s</w:t>
      </w:r>
      <w:r w:rsidRPr="004B2916">
        <w:rPr>
          <w:rFonts w:asciiTheme="minorHAnsi" w:hAnsiTheme="minorHAnsi"/>
          <w:lang w:val="es-ES"/>
        </w:rPr>
        <w:t xml:space="preserve"> de </w:t>
      </w:r>
      <w:r w:rsidR="00234C8C">
        <w:rPr>
          <w:rFonts w:asciiTheme="minorHAnsi" w:hAnsiTheme="minorHAnsi"/>
          <w:lang w:val="es-ES"/>
        </w:rPr>
        <w:t>los datos</w:t>
      </w:r>
      <w:r w:rsidRPr="004B2916">
        <w:rPr>
          <w:rFonts w:asciiTheme="minorHAnsi" w:hAnsiTheme="minorHAnsi"/>
          <w:lang w:val="es-ES"/>
        </w:rPr>
        <w:t xml:space="preserve"> deberá</w:t>
      </w:r>
      <w:r w:rsidR="00234C8C">
        <w:rPr>
          <w:rFonts w:asciiTheme="minorHAnsi" w:hAnsiTheme="minorHAnsi"/>
          <w:lang w:val="es-ES"/>
        </w:rPr>
        <w:t>n</w:t>
      </w:r>
      <w:r w:rsidRPr="004B2916">
        <w:rPr>
          <w:rFonts w:asciiTheme="minorHAnsi" w:hAnsiTheme="minorHAnsi"/>
          <w:lang w:val="es-ES"/>
        </w:rPr>
        <w:t xml:space="preserve"> dar fe de que </w:t>
      </w:r>
      <w:r w:rsidR="00234C8C">
        <w:rPr>
          <w:rFonts w:asciiTheme="minorHAnsi" w:hAnsiTheme="minorHAnsi"/>
          <w:lang w:val="es-ES"/>
        </w:rPr>
        <w:t>éstos</w:t>
      </w:r>
      <w:r w:rsidRPr="004B2916">
        <w:rPr>
          <w:rFonts w:asciiTheme="minorHAnsi" w:hAnsiTheme="minorHAnsi"/>
          <w:lang w:val="es-ES"/>
        </w:rPr>
        <w:t xml:space="preserve"> corresponden a datos fidedignos</w:t>
      </w:r>
      <w:r w:rsidR="00234C8C">
        <w:rPr>
          <w:rFonts w:asciiTheme="minorHAnsi" w:hAnsiTheme="minorHAnsi"/>
          <w:lang w:val="es-ES"/>
        </w:rPr>
        <w:t xml:space="preserve">, garantizando </w:t>
      </w:r>
      <w:bookmarkStart w:id="17" w:name="_Toc384202857"/>
      <w:bookmarkStart w:id="18" w:name="_Toc384203093"/>
      <w:bookmarkStart w:id="19" w:name="_Toc405473647"/>
      <w:r w:rsidR="00234C8C" w:rsidRPr="00234C8C">
        <w:rPr>
          <w:rFonts w:asciiTheme="minorHAnsi" w:hAnsiTheme="minorHAnsi"/>
          <w:lang w:val="es-ES"/>
        </w:rPr>
        <w:t>que los datos han sido enviados y recibidos por las partes que alegan haberlo hecho</w:t>
      </w:r>
      <w:r w:rsidR="00234C8C">
        <w:rPr>
          <w:rFonts w:asciiTheme="minorHAnsi" w:hAnsiTheme="minorHAnsi"/>
          <w:lang w:val="es-ES"/>
        </w:rPr>
        <w:t>.</w:t>
      </w:r>
    </w:p>
    <w:p w:rsidR="00A37AEF" w:rsidRPr="00C40D7B" w:rsidRDefault="00A37AEF" w:rsidP="001828F2">
      <w:pPr>
        <w:pStyle w:val="Ttulo3"/>
        <w:numPr>
          <w:ilvl w:val="2"/>
          <w:numId w:val="26"/>
        </w:numPr>
        <w:spacing w:before="360" w:after="120" w:line="276" w:lineRule="auto"/>
      </w:pPr>
      <w:r w:rsidRPr="00C40D7B">
        <w:t>Acuerdos de Confidencialidad</w:t>
      </w:r>
      <w:bookmarkEnd w:id="17"/>
      <w:bookmarkEnd w:id="18"/>
      <w:bookmarkEnd w:id="19"/>
    </w:p>
    <w:p w:rsidR="00A37AEF" w:rsidRDefault="00A37AEF" w:rsidP="00A37AEF">
      <w:pPr>
        <w:rPr>
          <w:rFonts w:asciiTheme="minorHAnsi" w:hAnsiTheme="minorHAnsi"/>
          <w:lang w:val="es-ES"/>
        </w:rPr>
      </w:pPr>
      <w:r w:rsidRPr="00A41606">
        <w:rPr>
          <w:rFonts w:asciiTheme="minorHAnsi" w:hAnsiTheme="minorHAnsi"/>
          <w:lang w:val="es-ES"/>
        </w:rPr>
        <w:t xml:space="preserve">La protección de la información es importante y </w:t>
      </w:r>
      <w:r>
        <w:rPr>
          <w:rFonts w:asciiTheme="minorHAnsi" w:hAnsiTheme="minorHAnsi"/>
          <w:lang w:val="es-ES"/>
        </w:rPr>
        <w:t>la divulgación no autorizada</w:t>
      </w:r>
      <w:r w:rsidRPr="00A41606">
        <w:rPr>
          <w:rFonts w:asciiTheme="minorHAnsi" w:hAnsiTheme="minorHAnsi"/>
          <w:lang w:val="es-ES"/>
        </w:rPr>
        <w:t xml:space="preserve"> será causal de inhabilitación del acuerdo de interoperabilidad establecid</w:t>
      </w:r>
      <w:r>
        <w:rPr>
          <w:rFonts w:asciiTheme="minorHAnsi" w:hAnsiTheme="minorHAnsi"/>
          <w:lang w:val="es-ES"/>
        </w:rPr>
        <w:t xml:space="preserve">o, </w:t>
      </w:r>
      <w:r w:rsidRPr="00A41606">
        <w:rPr>
          <w:rFonts w:asciiTheme="minorHAnsi" w:hAnsiTheme="minorHAnsi"/>
          <w:lang w:val="es-ES"/>
        </w:rPr>
        <w:t xml:space="preserve">debido a que el lazo de confianza se </w:t>
      </w:r>
      <w:r>
        <w:rPr>
          <w:rFonts w:asciiTheme="minorHAnsi" w:hAnsiTheme="minorHAnsi"/>
          <w:lang w:val="es-ES"/>
        </w:rPr>
        <w:t>puede ver en riesgo</w:t>
      </w:r>
      <w:r w:rsidRPr="00A41606">
        <w:rPr>
          <w:rFonts w:asciiTheme="minorHAnsi" w:hAnsiTheme="minorHAnsi"/>
          <w:lang w:val="es-ES"/>
        </w:rPr>
        <w:t xml:space="preserve">, debiéndose controlar las brechas que permitieron dicho </w:t>
      </w:r>
      <w:r>
        <w:rPr>
          <w:rFonts w:asciiTheme="minorHAnsi" w:hAnsiTheme="minorHAnsi"/>
          <w:lang w:val="es-ES"/>
        </w:rPr>
        <w:t>riesgo. L</w:t>
      </w:r>
      <w:r w:rsidRPr="00A41606">
        <w:rPr>
          <w:rFonts w:asciiTheme="minorHAnsi" w:hAnsiTheme="minorHAnsi"/>
          <w:lang w:val="es-ES"/>
        </w:rPr>
        <w:t xml:space="preserve">a información con </w:t>
      </w:r>
      <w:r>
        <w:rPr>
          <w:rFonts w:asciiTheme="minorHAnsi" w:hAnsiTheme="minorHAnsi"/>
          <w:lang w:val="es-ES"/>
        </w:rPr>
        <w:t>la cual se trabaja estará sujeta a las Leyes del E</w:t>
      </w:r>
      <w:r w:rsidRPr="00A41606">
        <w:rPr>
          <w:rFonts w:asciiTheme="minorHAnsi" w:hAnsiTheme="minorHAnsi"/>
          <w:lang w:val="es-ES"/>
        </w:rPr>
        <w:t xml:space="preserve">stado que enmarcan la protección de </w:t>
      </w:r>
      <w:r>
        <w:rPr>
          <w:rFonts w:asciiTheme="minorHAnsi" w:hAnsiTheme="minorHAnsi"/>
          <w:lang w:val="es-ES"/>
        </w:rPr>
        <w:t>dicha</w:t>
      </w:r>
      <w:r w:rsidRPr="00A41606">
        <w:rPr>
          <w:rFonts w:asciiTheme="minorHAnsi" w:hAnsiTheme="minorHAnsi"/>
          <w:lang w:val="es-ES"/>
        </w:rPr>
        <w:t xml:space="preserve"> información. </w:t>
      </w:r>
      <w:r>
        <w:rPr>
          <w:rFonts w:asciiTheme="minorHAnsi" w:hAnsiTheme="minorHAnsi"/>
          <w:lang w:val="es-ES"/>
        </w:rPr>
        <w:t xml:space="preserve"> Se deberá establecer un</w:t>
      </w:r>
      <w:r w:rsidRPr="00445F51">
        <w:rPr>
          <w:rFonts w:asciiTheme="minorHAnsi" w:hAnsiTheme="minorHAnsi"/>
          <w:i/>
          <w:lang w:val="es-ES"/>
        </w:rPr>
        <w:t xml:space="preserve"> Acuerdo de Confidencialidad</w:t>
      </w:r>
      <w:r>
        <w:rPr>
          <w:rFonts w:asciiTheme="minorHAnsi" w:hAnsiTheme="minorHAnsi"/>
          <w:lang w:val="es-ES"/>
        </w:rPr>
        <w:t xml:space="preserve"> según procedimiento PR-SNA-ISO 6.1.5, publicado como documento oficial en Intranet Aduana, el cual deberá contener las firmas y nombres de las partes involucradas pasando a ser un documento oficial.</w:t>
      </w:r>
    </w:p>
    <w:p w:rsidR="000E5E09" w:rsidRDefault="000E5E09" w:rsidP="00A37AEF">
      <w:pPr>
        <w:rPr>
          <w:rFonts w:asciiTheme="minorHAnsi" w:hAnsiTheme="minorHAnsi"/>
          <w:lang w:val="es-ES"/>
        </w:rPr>
      </w:pPr>
    </w:p>
    <w:p w:rsidR="005157BC" w:rsidRDefault="005157BC" w:rsidP="00A37AEF">
      <w:pPr>
        <w:rPr>
          <w:rFonts w:asciiTheme="minorHAnsi" w:hAnsiTheme="minorHAnsi"/>
          <w:lang w:val="es-ES"/>
        </w:rPr>
      </w:pPr>
      <w:r>
        <w:rPr>
          <w:rFonts w:asciiTheme="minorHAnsi" w:hAnsiTheme="minorHAnsi"/>
          <w:lang w:val="es-ES"/>
        </w:rPr>
        <w:t>En  caso de que la información sea de carácter público, deberá ser declarada como tal.</w:t>
      </w:r>
    </w:p>
    <w:p w:rsidR="00A37AEF" w:rsidRDefault="00A37AEF" w:rsidP="001828F2">
      <w:pPr>
        <w:pStyle w:val="Ttulo3"/>
        <w:numPr>
          <w:ilvl w:val="2"/>
          <w:numId w:val="26"/>
        </w:numPr>
        <w:spacing w:before="360" w:after="120" w:line="276" w:lineRule="auto"/>
      </w:pPr>
      <w:bookmarkStart w:id="20" w:name="_Toc384202858"/>
      <w:bookmarkStart w:id="21" w:name="_Toc384203094"/>
      <w:bookmarkStart w:id="22" w:name="_Toc405473648"/>
      <w:r>
        <w:t>Declaración de Confidencialidad</w:t>
      </w:r>
      <w:bookmarkEnd w:id="20"/>
      <w:bookmarkEnd w:id="21"/>
      <w:bookmarkEnd w:id="22"/>
    </w:p>
    <w:p w:rsidR="00A37AEF" w:rsidRPr="007240DA" w:rsidRDefault="00A37AEF" w:rsidP="00A37AEF">
      <w:pPr>
        <w:rPr>
          <w:lang w:val="es-ES"/>
        </w:rPr>
      </w:pPr>
      <w:r>
        <w:rPr>
          <w:lang w:val="es-ES"/>
        </w:rPr>
        <w:t xml:space="preserve">El documento incorpora un acuerdo de confidencialidad el cual define las responsabilidades frente a la seguridad y divulgación de la data a transferir. La </w:t>
      </w:r>
      <w:r w:rsidRPr="00374EF2">
        <w:rPr>
          <w:i/>
          <w:lang w:val="es-ES"/>
        </w:rPr>
        <w:t>Declaración de Confidencialidad</w:t>
      </w:r>
      <w:r>
        <w:rPr>
          <w:lang w:val="es-ES"/>
        </w:rPr>
        <w:t xml:space="preserve"> debe existir por parte del emisor, quien indica claramente los aspectos confidenciales de la data entregada como parte del proceso que está bajo acuerdo; deberá definir y declarar un grado de confidencialidad, indicando los usos que se autoriza para la información entregada. Esto deberá estar sujeto a la Normativa Legal Vigente y a las Políticas Internas del Emisor.</w:t>
      </w:r>
    </w:p>
    <w:p w:rsidR="00A37AEF" w:rsidRPr="00A41606" w:rsidRDefault="00A37AEF" w:rsidP="001828F2">
      <w:pPr>
        <w:pStyle w:val="Ttulo3"/>
        <w:numPr>
          <w:ilvl w:val="2"/>
          <w:numId w:val="26"/>
        </w:numPr>
        <w:spacing w:before="360" w:after="120" w:line="276" w:lineRule="auto"/>
      </w:pPr>
      <w:bookmarkStart w:id="23" w:name="_Toc384202859"/>
      <w:bookmarkStart w:id="24" w:name="_Toc384203095"/>
      <w:bookmarkStart w:id="25" w:name="_Toc405473649"/>
      <w:r>
        <w:lastRenderedPageBreak/>
        <w:t>Acreditación</w:t>
      </w:r>
      <w:r w:rsidRPr="00A41606">
        <w:t xml:space="preserve"> Tecnológica</w:t>
      </w:r>
      <w:bookmarkEnd w:id="23"/>
      <w:bookmarkEnd w:id="24"/>
      <w:bookmarkEnd w:id="25"/>
    </w:p>
    <w:p w:rsidR="00A37AEF" w:rsidRDefault="00A37AEF" w:rsidP="00A37AEF">
      <w:pPr>
        <w:rPr>
          <w:rFonts w:asciiTheme="minorHAnsi" w:hAnsiTheme="minorHAnsi"/>
          <w:lang w:val="es-ES"/>
        </w:rPr>
      </w:pPr>
      <w:r w:rsidRPr="004B2916">
        <w:rPr>
          <w:rFonts w:asciiTheme="minorHAnsi" w:hAnsiTheme="minorHAnsi"/>
          <w:lang w:val="es-ES"/>
        </w:rPr>
        <w:t xml:space="preserve">Toda entidad del Estado o empresa que desee disponer de un Acuerdo de Interoperabilidad aprobado para interactuar con el SNA, puede estar sujeta a un proceso de </w:t>
      </w:r>
      <w:r w:rsidRPr="004B2916">
        <w:rPr>
          <w:rFonts w:asciiTheme="minorHAnsi" w:hAnsiTheme="minorHAnsi"/>
          <w:i/>
          <w:lang w:val="es-ES"/>
        </w:rPr>
        <w:t>Acreditación Tecnológica</w:t>
      </w:r>
      <w:r w:rsidRPr="004B2916">
        <w:rPr>
          <w:rFonts w:asciiTheme="minorHAnsi" w:hAnsiTheme="minorHAnsi"/>
          <w:lang w:val="es-ES"/>
        </w:rPr>
        <w:t>, cuando la Unidad responsable lo solicite, en base a la criticidad del Proceso de negocio soportado por la Interoperabilidad.</w:t>
      </w:r>
      <w:r>
        <w:rPr>
          <w:rFonts w:asciiTheme="minorHAnsi" w:hAnsiTheme="minorHAnsi"/>
          <w:lang w:val="es-ES"/>
        </w:rPr>
        <w:t xml:space="preserve"> Este proceso está</w:t>
      </w:r>
      <w:r w:rsidRPr="00A41606">
        <w:rPr>
          <w:rFonts w:asciiTheme="minorHAnsi" w:hAnsiTheme="minorHAnsi"/>
          <w:lang w:val="es-ES"/>
        </w:rPr>
        <w:t xml:space="preserve"> basado en la norma Nch ISO/IEC 27001</w:t>
      </w:r>
      <w:r>
        <w:rPr>
          <w:rFonts w:asciiTheme="minorHAnsi" w:hAnsiTheme="minorHAnsi"/>
          <w:lang w:val="es-ES"/>
        </w:rPr>
        <w:t>, además de controles específicos establecidos para el proceso Aduanero  que se encuentra en juego según la unidad requirente</w:t>
      </w:r>
      <w:r w:rsidRPr="00A41606">
        <w:rPr>
          <w:rFonts w:asciiTheme="minorHAnsi" w:hAnsiTheme="minorHAnsi"/>
          <w:lang w:val="es-ES"/>
        </w:rPr>
        <w:t xml:space="preserve">. Los controles </w:t>
      </w:r>
      <w:r>
        <w:rPr>
          <w:rFonts w:asciiTheme="minorHAnsi" w:hAnsiTheme="minorHAnsi"/>
          <w:lang w:val="es-ES"/>
        </w:rPr>
        <w:t xml:space="preserve">ISO /IEC 27001 </w:t>
      </w:r>
      <w:r w:rsidRPr="00A41606">
        <w:rPr>
          <w:rFonts w:asciiTheme="minorHAnsi" w:hAnsiTheme="minorHAnsi"/>
          <w:lang w:val="es-ES"/>
        </w:rPr>
        <w:t>serán orientados a la plataforma que da sustento a la información</w:t>
      </w:r>
      <w:r>
        <w:rPr>
          <w:rFonts w:asciiTheme="minorHAnsi" w:hAnsiTheme="minorHAnsi"/>
          <w:lang w:val="es-ES"/>
        </w:rPr>
        <w:t xml:space="preserve">, la cual es </w:t>
      </w:r>
      <w:r w:rsidRPr="00A41606">
        <w:rPr>
          <w:rFonts w:asciiTheme="minorHAnsi" w:hAnsiTheme="minorHAnsi"/>
          <w:lang w:val="es-ES"/>
        </w:rPr>
        <w:t>reque</w:t>
      </w:r>
      <w:r>
        <w:rPr>
          <w:rFonts w:asciiTheme="minorHAnsi" w:hAnsiTheme="minorHAnsi"/>
          <w:lang w:val="es-ES"/>
        </w:rPr>
        <w:t>rida</w:t>
      </w:r>
      <w:r w:rsidRPr="00A41606">
        <w:rPr>
          <w:rFonts w:asciiTheme="minorHAnsi" w:hAnsiTheme="minorHAnsi"/>
          <w:lang w:val="es-ES"/>
        </w:rPr>
        <w:t xml:space="preserve"> para el proceso indicado.</w:t>
      </w:r>
    </w:p>
    <w:p w:rsidR="00A37AEF" w:rsidRPr="00A41606" w:rsidRDefault="00A37AEF" w:rsidP="001828F2">
      <w:pPr>
        <w:pStyle w:val="Ttulo3"/>
        <w:numPr>
          <w:ilvl w:val="2"/>
          <w:numId w:val="26"/>
        </w:numPr>
        <w:spacing w:before="360" w:after="120" w:line="276" w:lineRule="auto"/>
      </w:pPr>
      <w:bookmarkStart w:id="26" w:name="_Toc384202860"/>
      <w:bookmarkStart w:id="27" w:name="_Toc384203096"/>
      <w:bookmarkStart w:id="28" w:name="_Toc405473650"/>
      <w:r w:rsidRPr="00A41606">
        <w:t>Responsables</w:t>
      </w:r>
      <w:bookmarkEnd w:id="26"/>
      <w:bookmarkEnd w:id="27"/>
      <w:bookmarkEnd w:id="28"/>
    </w:p>
    <w:p w:rsidR="00A37AEF" w:rsidRDefault="00A37AEF" w:rsidP="00A37AEF">
      <w:pPr>
        <w:rPr>
          <w:rFonts w:asciiTheme="minorHAnsi" w:hAnsiTheme="minorHAnsi"/>
          <w:lang w:val="es-ES"/>
        </w:rPr>
      </w:pPr>
      <w:r w:rsidRPr="00A41606">
        <w:rPr>
          <w:rFonts w:asciiTheme="minorHAnsi" w:hAnsiTheme="minorHAnsi"/>
          <w:lang w:val="es-ES"/>
        </w:rPr>
        <w:t xml:space="preserve">Se deberá definir a los responsables a cargo del proceso </w:t>
      </w:r>
      <w:r>
        <w:rPr>
          <w:rFonts w:asciiTheme="minorHAnsi" w:hAnsiTheme="minorHAnsi"/>
          <w:lang w:val="es-ES"/>
        </w:rPr>
        <w:t>por</w:t>
      </w:r>
      <w:r w:rsidRPr="00A41606">
        <w:rPr>
          <w:rFonts w:asciiTheme="minorHAnsi" w:hAnsiTheme="minorHAnsi"/>
          <w:lang w:val="es-ES"/>
        </w:rPr>
        <w:t xml:space="preserve"> ambas partes</w:t>
      </w:r>
      <w:r>
        <w:rPr>
          <w:rFonts w:asciiTheme="minorHAnsi" w:hAnsiTheme="minorHAnsi"/>
          <w:lang w:val="es-ES"/>
        </w:rPr>
        <w:t>, definiendo los responsables de las áreas tecnológicas encargados de dar continuidad operativa a la plataforma y a todos los controles establecidos en este documento</w:t>
      </w:r>
      <w:r w:rsidRPr="00A41606">
        <w:rPr>
          <w:rFonts w:asciiTheme="minorHAnsi" w:hAnsiTheme="minorHAnsi"/>
          <w:lang w:val="es-ES"/>
        </w:rPr>
        <w:t>.</w:t>
      </w:r>
    </w:p>
    <w:p w:rsidR="00A37AEF" w:rsidRPr="007F0B28" w:rsidRDefault="00A37AEF" w:rsidP="001828F2">
      <w:pPr>
        <w:pStyle w:val="Ttulo3"/>
        <w:numPr>
          <w:ilvl w:val="2"/>
          <w:numId w:val="26"/>
        </w:numPr>
        <w:spacing w:before="360" w:after="120" w:line="276" w:lineRule="auto"/>
      </w:pPr>
      <w:bookmarkStart w:id="29" w:name="_Toc405473651"/>
      <w:r w:rsidRPr="007F0B28">
        <w:t>Interoperabilidad Semántica</w:t>
      </w:r>
      <w:bookmarkEnd w:id="29"/>
    </w:p>
    <w:p w:rsidR="00A37AEF" w:rsidRDefault="00A37AEF" w:rsidP="00A37AEF">
      <w:pPr>
        <w:rPr>
          <w:lang w:eastAsia="es-CL"/>
        </w:rPr>
      </w:pPr>
      <w:r w:rsidRPr="007F0B28">
        <w:rPr>
          <w:lang w:eastAsia="es-CL"/>
        </w:rPr>
        <w:t>Asegurar que el significado preciso de la información intercambiada sea entendible  sin ambigüedad por todas las aplicaciones que intervengan en una determinada transacción,  habilitando a los sistemas para combinar la información recibida con otros recursos de información y así procesarlos de forma adecuada.</w:t>
      </w:r>
      <w:r w:rsidRPr="007B7C39">
        <w:rPr>
          <w:lang w:eastAsia="es-CL"/>
        </w:rPr>
        <w:cr/>
      </w:r>
    </w:p>
    <w:p w:rsidR="00254B3E" w:rsidRPr="007B7C39" w:rsidRDefault="00254B3E" w:rsidP="00A37AEF">
      <w:pPr>
        <w:rPr>
          <w:lang w:eastAsia="es-CL"/>
        </w:rPr>
      </w:pPr>
    </w:p>
    <w:p w:rsidR="00A37AEF" w:rsidRPr="00D31EE3" w:rsidRDefault="00A37AEF" w:rsidP="004308E9">
      <w:pPr>
        <w:pStyle w:val="Ttulo2"/>
      </w:pPr>
      <w:bookmarkStart w:id="30" w:name="_Toc384202861"/>
      <w:bookmarkStart w:id="31" w:name="_Toc384203097"/>
      <w:bookmarkStart w:id="32" w:name="_Toc405473652"/>
      <w:r w:rsidRPr="00D31EE3">
        <w:t>Requisitos de Gestión Tecnológica</w:t>
      </w:r>
      <w:bookmarkEnd w:id="30"/>
      <w:bookmarkEnd w:id="31"/>
      <w:bookmarkEnd w:id="32"/>
    </w:p>
    <w:p w:rsidR="00A37AEF" w:rsidRPr="00A41606" w:rsidRDefault="00A37AEF" w:rsidP="00633EF9">
      <w:pPr>
        <w:pStyle w:val="Ttulo3"/>
        <w:numPr>
          <w:ilvl w:val="2"/>
          <w:numId w:val="26"/>
        </w:numPr>
        <w:spacing w:before="360" w:after="120" w:line="276" w:lineRule="auto"/>
      </w:pPr>
      <w:bookmarkStart w:id="33" w:name="_Toc384202862"/>
      <w:bookmarkStart w:id="34" w:name="_Toc384203098"/>
      <w:bookmarkStart w:id="35" w:name="_Toc405473653"/>
      <w:r>
        <w:t>Plan de C</w:t>
      </w:r>
      <w:r w:rsidRPr="00A41606">
        <w:t>ontinuidad</w:t>
      </w:r>
      <w:bookmarkEnd w:id="33"/>
      <w:bookmarkEnd w:id="34"/>
      <w:bookmarkEnd w:id="35"/>
    </w:p>
    <w:p w:rsidR="00A37AEF" w:rsidRDefault="00A37AEF" w:rsidP="00A37AEF">
      <w:pPr>
        <w:rPr>
          <w:rFonts w:asciiTheme="minorHAnsi" w:hAnsiTheme="minorHAnsi"/>
          <w:lang w:val="es-ES"/>
        </w:rPr>
      </w:pPr>
      <w:r w:rsidRPr="00A41606">
        <w:rPr>
          <w:rFonts w:asciiTheme="minorHAnsi" w:hAnsiTheme="minorHAnsi"/>
          <w:lang w:val="es-ES"/>
        </w:rPr>
        <w:t xml:space="preserve">Cada entidad deberá poseer un </w:t>
      </w:r>
      <w:r w:rsidRPr="0005011C">
        <w:rPr>
          <w:rFonts w:asciiTheme="minorHAnsi" w:hAnsiTheme="minorHAnsi"/>
          <w:i/>
          <w:lang w:val="es-ES"/>
        </w:rPr>
        <w:t>Plan de Continuidad</w:t>
      </w:r>
      <w:r w:rsidRPr="00A41606">
        <w:rPr>
          <w:rFonts w:asciiTheme="minorHAnsi" w:hAnsiTheme="minorHAnsi"/>
          <w:lang w:val="es-ES"/>
        </w:rPr>
        <w:t xml:space="preserve"> en el cual exista una apartado respecto a la plataforma que soporta la data que se está consumiendo</w:t>
      </w:r>
      <w:r>
        <w:rPr>
          <w:rFonts w:asciiTheme="minorHAnsi" w:hAnsiTheme="minorHAnsi"/>
          <w:lang w:val="es-ES"/>
        </w:rPr>
        <w:t xml:space="preserve"> o entregando a disposición</w:t>
      </w:r>
      <w:r w:rsidRPr="00A41606">
        <w:rPr>
          <w:rFonts w:asciiTheme="minorHAnsi" w:hAnsiTheme="minorHAnsi"/>
          <w:lang w:val="es-ES"/>
        </w:rPr>
        <w:t xml:space="preserve">, </w:t>
      </w:r>
      <w:r>
        <w:rPr>
          <w:rFonts w:asciiTheme="minorHAnsi" w:hAnsiTheme="minorHAnsi"/>
          <w:lang w:val="es-ES"/>
        </w:rPr>
        <w:t xml:space="preserve">indicando </w:t>
      </w:r>
      <w:r w:rsidRPr="00A41606">
        <w:rPr>
          <w:rFonts w:asciiTheme="minorHAnsi" w:hAnsiTheme="minorHAnsi"/>
          <w:lang w:val="es-ES"/>
        </w:rPr>
        <w:t>claramente la</w:t>
      </w:r>
      <w:r>
        <w:rPr>
          <w:rFonts w:asciiTheme="minorHAnsi" w:hAnsiTheme="minorHAnsi"/>
          <w:lang w:val="es-ES"/>
        </w:rPr>
        <w:t xml:space="preserve">s acciones y </w:t>
      </w:r>
      <w:r w:rsidRPr="00A41606">
        <w:rPr>
          <w:rFonts w:asciiTheme="minorHAnsi" w:hAnsiTheme="minorHAnsi"/>
          <w:lang w:val="es-ES"/>
        </w:rPr>
        <w:t>los pasos a seguir en caso de activarse dicho plan.</w:t>
      </w:r>
      <w:r>
        <w:rPr>
          <w:rFonts w:asciiTheme="minorHAnsi" w:hAnsiTheme="minorHAnsi"/>
          <w:lang w:val="es-ES"/>
        </w:rPr>
        <w:t xml:space="preserve"> </w:t>
      </w:r>
    </w:p>
    <w:p w:rsidR="00E6331E" w:rsidRDefault="00E6331E" w:rsidP="00A37AEF">
      <w:pPr>
        <w:rPr>
          <w:rFonts w:asciiTheme="minorHAnsi" w:hAnsiTheme="minorHAnsi"/>
          <w:lang w:val="es-ES"/>
        </w:rPr>
      </w:pPr>
    </w:p>
    <w:p w:rsidR="00A37AEF" w:rsidRDefault="00A37AEF" w:rsidP="00A37AEF">
      <w:pPr>
        <w:rPr>
          <w:rFonts w:asciiTheme="minorHAnsi" w:hAnsiTheme="minorHAnsi"/>
          <w:lang w:val="es-ES"/>
        </w:rPr>
      </w:pPr>
      <w:r>
        <w:rPr>
          <w:rFonts w:asciiTheme="minorHAnsi" w:hAnsiTheme="minorHAnsi"/>
          <w:lang w:val="es-ES"/>
        </w:rPr>
        <w:t xml:space="preserve">El Plan de Continuidad debe entregar </w:t>
      </w:r>
      <w:r w:rsidRPr="008F235B">
        <w:rPr>
          <w:rFonts w:asciiTheme="minorHAnsi" w:hAnsiTheme="minorHAnsi"/>
          <w:lang w:val="es-ES"/>
        </w:rPr>
        <w:t>los lineamientos necesarios para contrarrestar interrupciones a las actividades del servicio y proteger los procesos críticos del negocio contra los efectos de fallas importantes en los sistemas de información o contra desastres, a fin de asegurar una restauración oportuna.</w:t>
      </w:r>
      <w:r>
        <w:rPr>
          <w:rFonts w:asciiTheme="minorHAnsi" w:hAnsiTheme="minorHAnsi"/>
          <w:lang w:val="es-ES"/>
        </w:rPr>
        <w:t xml:space="preserve"> </w:t>
      </w:r>
    </w:p>
    <w:p w:rsidR="000E5E09" w:rsidRDefault="000E5E09" w:rsidP="00A37AEF">
      <w:pPr>
        <w:rPr>
          <w:rFonts w:asciiTheme="minorHAnsi" w:hAnsiTheme="minorHAnsi"/>
          <w:lang w:val="es-ES"/>
        </w:rPr>
      </w:pPr>
    </w:p>
    <w:p w:rsidR="00A31D52" w:rsidRDefault="00A31D52" w:rsidP="00A37AEF">
      <w:pPr>
        <w:rPr>
          <w:rFonts w:asciiTheme="minorHAnsi" w:hAnsiTheme="minorHAnsi"/>
          <w:lang w:val="es-ES"/>
        </w:rPr>
      </w:pPr>
      <w:r>
        <w:rPr>
          <w:rFonts w:asciiTheme="minorHAnsi" w:hAnsiTheme="minorHAnsi"/>
          <w:lang w:val="es-ES"/>
        </w:rPr>
        <w:t>La continuidad técnica debe estar alineada con el Plan de Continuidad del Proceso asociado, el cual no es materia de este documento.</w:t>
      </w:r>
    </w:p>
    <w:p w:rsidR="00A37AEF" w:rsidRPr="00FF3232" w:rsidRDefault="00A37AEF" w:rsidP="00633EF9">
      <w:pPr>
        <w:pStyle w:val="Ttulo3"/>
        <w:numPr>
          <w:ilvl w:val="2"/>
          <w:numId w:val="26"/>
        </w:numPr>
        <w:spacing w:before="360" w:after="120" w:line="276" w:lineRule="auto"/>
      </w:pPr>
      <w:bookmarkStart w:id="36" w:name="_Toc384202863"/>
      <w:bookmarkStart w:id="37" w:name="_Toc384203099"/>
      <w:bookmarkStart w:id="38" w:name="_Toc405473654"/>
      <w:r w:rsidRPr="00FF3232">
        <w:t>Plan de Contingencia</w:t>
      </w:r>
      <w:bookmarkEnd w:id="36"/>
      <w:bookmarkEnd w:id="37"/>
      <w:bookmarkEnd w:id="38"/>
    </w:p>
    <w:p w:rsidR="00A37AEF" w:rsidRDefault="00A37AEF" w:rsidP="00A37AEF">
      <w:pPr>
        <w:rPr>
          <w:rFonts w:asciiTheme="minorHAnsi" w:hAnsiTheme="minorHAnsi"/>
          <w:lang w:val="es-ES"/>
        </w:rPr>
      </w:pPr>
      <w:r w:rsidRPr="00A41606">
        <w:rPr>
          <w:rFonts w:asciiTheme="minorHAnsi" w:hAnsiTheme="minorHAnsi"/>
          <w:lang w:val="es-ES"/>
        </w:rPr>
        <w:t xml:space="preserve">Cada entidad deberá poseer un </w:t>
      </w:r>
      <w:r w:rsidRPr="0005011C">
        <w:rPr>
          <w:rFonts w:asciiTheme="minorHAnsi" w:hAnsiTheme="minorHAnsi"/>
          <w:i/>
          <w:lang w:val="es-ES"/>
        </w:rPr>
        <w:t>Plan de Contingencia</w:t>
      </w:r>
      <w:r w:rsidRPr="00A41606">
        <w:rPr>
          <w:rFonts w:asciiTheme="minorHAnsi" w:hAnsiTheme="minorHAnsi"/>
          <w:lang w:val="es-ES"/>
        </w:rPr>
        <w:t xml:space="preserve"> </w:t>
      </w:r>
      <w:r w:rsidRPr="00737D96">
        <w:rPr>
          <w:rFonts w:asciiTheme="minorHAnsi" w:hAnsiTheme="minorHAnsi"/>
          <w:lang w:val="es-ES"/>
        </w:rPr>
        <w:t xml:space="preserve">que </w:t>
      </w:r>
      <w:r w:rsidR="005005EB">
        <w:rPr>
          <w:rFonts w:asciiTheme="minorHAnsi" w:hAnsiTheme="minorHAnsi"/>
          <w:lang w:val="es-ES"/>
        </w:rPr>
        <w:t>minimice el impacto frente a cualquier eventualidad</w:t>
      </w:r>
      <w:r w:rsidRPr="00737D96">
        <w:rPr>
          <w:rFonts w:asciiTheme="minorHAnsi" w:hAnsiTheme="minorHAnsi"/>
          <w:lang w:val="es-ES"/>
        </w:rPr>
        <w:t>, ya sean materiales o personal</w:t>
      </w:r>
      <w:r>
        <w:rPr>
          <w:rFonts w:asciiTheme="minorHAnsi" w:hAnsiTheme="minorHAnsi"/>
          <w:lang w:val="es-ES"/>
        </w:rPr>
        <w:t xml:space="preserve">es, </w:t>
      </w:r>
      <w:r w:rsidRPr="00A41606">
        <w:rPr>
          <w:rFonts w:asciiTheme="minorHAnsi" w:hAnsiTheme="minorHAnsi"/>
          <w:lang w:val="es-ES"/>
        </w:rPr>
        <w:t>en el cual exista una apartado respecto a la plataforma que soporta la data que se está consumiendo</w:t>
      </w:r>
      <w:r>
        <w:rPr>
          <w:rFonts w:asciiTheme="minorHAnsi" w:hAnsiTheme="minorHAnsi"/>
          <w:lang w:val="es-ES"/>
        </w:rPr>
        <w:t xml:space="preserve"> o entregando a disposición. El documento deberá </w:t>
      </w:r>
      <w:r w:rsidRPr="00A41606">
        <w:rPr>
          <w:rFonts w:asciiTheme="minorHAnsi" w:hAnsiTheme="minorHAnsi"/>
          <w:lang w:val="es-ES"/>
        </w:rPr>
        <w:t>indi</w:t>
      </w:r>
      <w:r>
        <w:rPr>
          <w:rFonts w:asciiTheme="minorHAnsi" w:hAnsiTheme="minorHAnsi"/>
          <w:lang w:val="es-ES"/>
        </w:rPr>
        <w:t>car</w:t>
      </w:r>
      <w:r w:rsidRPr="00A41606">
        <w:rPr>
          <w:rFonts w:asciiTheme="minorHAnsi" w:hAnsiTheme="minorHAnsi"/>
          <w:lang w:val="es-ES"/>
        </w:rPr>
        <w:t xml:space="preserve"> claram</w:t>
      </w:r>
      <w:r>
        <w:rPr>
          <w:rFonts w:asciiTheme="minorHAnsi" w:hAnsiTheme="minorHAnsi"/>
          <w:lang w:val="es-ES"/>
        </w:rPr>
        <w:t xml:space="preserve">ente la contingencia  a aplicar, indicando a la contraparte del SNA </w:t>
      </w:r>
      <w:r w:rsidRPr="00A41606">
        <w:rPr>
          <w:rFonts w:asciiTheme="minorHAnsi" w:hAnsiTheme="minorHAnsi"/>
          <w:lang w:val="es-ES"/>
        </w:rPr>
        <w:t xml:space="preserve">cuáles son los pasos a seguir en caso de activarse dicho </w:t>
      </w:r>
      <w:r>
        <w:rPr>
          <w:rFonts w:asciiTheme="minorHAnsi" w:hAnsiTheme="minorHAnsi"/>
          <w:lang w:val="es-ES"/>
        </w:rPr>
        <w:t>P</w:t>
      </w:r>
      <w:r w:rsidRPr="00A41606">
        <w:rPr>
          <w:rFonts w:asciiTheme="minorHAnsi" w:hAnsiTheme="minorHAnsi"/>
          <w:lang w:val="es-ES"/>
        </w:rPr>
        <w:t>lan.</w:t>
      </w:r>
    </w:p>
    <w:p w:rsidR="00A37AEF" w:rsidRPr="00C62AF1" w:rsidRDefault="00A37AEF" w:rsidP="00633EF9">
      <w:pPr>
        <w:pStyle w:val="Ttulo3"/>
        <w:numPr>
          <w:ilvl w:val="2"/>
          <w:numId w:val="26"/>
        </w:numPr>
        <w:spacing w:before="360" w:after="120" w:line="276" w:lineRule="auto"/>
      </w:pPr>
      <w:bookmarkStart w:id="39" w:name="_Toc384202864"/>
      <w:bookmarkStart w:id="40" w:name="_Toc384203100"/>
      <w:bookmarkStart w:id="41" w:name="_Toc405473655"/>
      <w:r>
        <w:t>Declaración del Proceso</w:t>
      </w:r>
      <w:bookmarkEnd w:id="39"/>
      <w:bookmarkEnd w:id="40"/>
      <w:bookmarkEnd w:id="41"/>
    </w:p>
    <w:p w:rsidR="00A37AEF" w:rsidRDefault="00A37AEF" w:rsidP="00A37AEF">
      <w:pPr>
        <w:rPr>
          <w:lang w:val="es-ES"/>
        </w:rPr>
      </w:pPr>
      <w:r>
        <w:rPr>
          <w:lang w:val="es-ES"/>
        </w:rPr>
        <w:t xml:space="preserve">Dentro del acuerdo se deberá describir el proceso bajo el cual se está trabajando (explotando) e indicar el nombre técnico que recibe por parte de la institución, además, deberá incorporar la descripción operativa con respecto al negocio que </w:t>
      </w:r>
      <w:r w:rsidRPr="00937267">
        <w:rPr>
          <w:lang w:val="es-ES"/>
        </w:rPr>
        <w:t>las partes involucradas</w:t>
      </w:r>
      <w:r>
        <w:rPr>
          <w:lang w:val="es-ES"/>
        </w:rPr>
        <w:t xml:space="preserve"> ven en su existencia y los beneficios asociados a una correcta ejecución.</w:t>
      </w:r>
    </w:p>
    <w:p w:rsidR="00A37AEF" w:rsidRPr="001F3E2E" w:rsidRDefault="00A37AEF" w:rsidP="00633EF9">
      <w:pPr>
        <w:pStyle w:val="Ttulo3"/>
        <w:numPr>
          <w:ilvl w:val="2"/>
          <w:numId w:val="26"/>
        </w:numPr>
        <w:spacing w:before="360" w:after="120" w:line="276" w:lineRule="auto"/>
      </w:pPr>
      <w:bookmarkStart w:id="42" w:name="_Toc405473656"/>
      <w:r w:rsidRPr="001F3E2E">
        <w:t>Especificación de la Información Intercambiada</w:t>
      </w:r>
      <w:bookmarkEnd w:id="42"/>
    </w:p>
    <w:p w:rsidR="00A37AEF" w:rsidRDefault="00A37AEF" w:rsidP="00A37AEF">
      <w:pPr>
        <w:rPr>
          <w:rFonts w:asciiTheme="minorHAnsi" w:hAnsiTheme="minorHAnsi" w:cstheme="minorHAnsi"/>
          <w:lang w:val="es-ES"/>
        </w:rPr>
      </w:pPr>
      <w:r>
        <w:rPr>
          <w:lang w:val="es-ES"/>
        </w:rPr>
        <w:t>Se deberá especificar en detalle la información que se intercambiará, declarado el uso que se le dará, indicando el origen y destino de dicha información</w:t>
      </w:r>
      <w:r>
        <w:rPr>
          <w:rFonts w:asciiTheme="minorHAnsi" w:hAnsiTheme="minorHAnsi" w:cstheme="minorHAnsi"/>
          <w:lang w:val="es-ES"/>
        </w:rPr>
        <w:t>.</w:t>
      </w:r>
    </w:p>
    <w:p w:rsidR="00A37AEF" w:rsidRPr="001F3E2E" w:rsidRDefault="00A37AEF" w:rsidP="00633EF9">
      <w:pPr>
        <w:pStyle w:val="Ttulo3"/>
        <w:numPr>
          <w:ilvl w:val="2"/>
          <w:numId w:val="26"/>
        </w:numPr>
        <w:spacing w:before="360" w:after="120" w:line="276" w:lineRule="auto"/>
      </w:pPr>
      <w:bookmarkStart w:id="43" w:name="_Toc405473657"/>
      <w:r w:rsidRPr="001F3E2E">
        <w:lastRenderedPageBreak/>
        <w:t>Especificación de la Metadata asociada</w:t>
      </w:r>
      <w:bookmarkEnd w:id="43"/>
    </w:p>
    <w:p w:rsidR="00A37AEF" w:rsidRDefault="00A37AEF" w:rsidP="00A37AEF">
      <w:pPr>
        <w:rPr>
          <w:rFonts w:asciiTheme="minorHAnsi" w:hAnsiTheme="minorHAnsi" w:cstheme="minorHAnsi"/>
          <w:lang w:val="es-ES"/>
        </w:rPr>
      </w:pPr>
      <w:r>
        <w:rPr>
          <w:lang w:val="es-ES"/>
        </w:rPr>
        <w:t xml:space="preserve">Se deberá indicar la definición de cada dato intercambiado (metadata), y los </w:t>
      </w:r>
      <w:r w:rsidRPr="00BA3C91">
        <w:rPr>
          <w:lang w:val="es-ES"/>
        </w:rPr>
        <w:t xml:space="preserve">métodos para registrar y transferir </w:t>
      </w:r>
      <w:r>
        <w:rPr>
          <w:lang w:val="es-ES"/>
        </w:rPr>
        <w:t xml:space="preserve">los </w:t>
      </w:r>
      <w:r w:rsidRPr="00BA3C91">
        <w:rPr>
          <w:lang w:val="es-ES"/>
        </w:rPr>
        <w:t>metadatos</w:t>
      </w:r>
      <w:r>
        <w:rPr>
          <w:lang w:val="es-ES"/>
        </w:rPr>
        <w:t xml:space="preserve"> a utilizar (HTML, XML, RDF, entre otros), cumpliendo l</w:t>
      </w:r>
      <w:r w:rsidRPr="004B2916">
        <w:rPr>
          <w:rFonts w:asciiTheme="minorHAnsi" w:hAnsiTheme="minorHAnsi" w:cstheme="minorHAnsi"/>
          <w:lang w:val="es-ES"/>
        </w:rPr>
        <w:t>os estándares y Protocolos</w:t>
      </w:r>
      <w:r>
        <w:rPr>
          <w:rFonts w:asciiTheme="minorHAnsi" w:hAnsiTheme="minorHAnsi" w:cstheme="minorHAnsi"/>
          <w:lang w:val="es-ES"/>
        </w:rPr>
        <w:t xml:space="preserve"> de la Normativa Legal Vigente (mayor detalle en punto 5.3.5  del presente documento).</w:t>
      </w:r>
    </w:p>
    <w:p w:rsidR="00A37AEF" w:rsidRDefault="00A37AEF" w:rsidP="00633EF9">
      <w:pPr>
        <w:pStyle w:val="Ttulo3"/>
        <w:numPr>
          <w:ilvl w:val="2"/>
          <w:numId w:val="26"/>
        </w:numPr>
        <w:spacing w:before="360" w:after="120" w:line="276" w:lineRule="auto"/>
      </w:pPr>
      <w:bookmarkStart w:id="44" w:name="_Toc405473658"/>
      <w:r>
        <w:t>Niveles de Escalamiento Técnico</w:t>
      </w:r>
      <w:bookmarkEnd w:id="44"/>
    </w:p>
    <w:p w:rsidR="00A37AEF" w:rsidRDefault="00A37AEF" w:rsidP="00A37AEF">
      <w:pPr>
        <w:rPr>
          <w:lang w:val="es-ES"/>
        </w:rPr>
      </w:pPr>
      <w:r w:rsidRPr="009D0143">
        <w:rPr>
          <w:lang w:val="es-ES"/>
        </w:rPr>
        <w:t>Se deberá definir los niveles de escalamiento de soporte técnico, en caso de que se presenten problemas o contingencias técnicas, indicando al menos la siguiente información por cada nivel de escalamiento: nombre del (los) responsable(s), teléfono, correo electrónico.</w:t>
      </w:r>
    </w:p>
    <w:p w:rsidR="00A37AEF" w:rsidRDefault="00A37AEF" w:rsidP="00A37AEF">
      <w:pPr>
        <w:rPr>
          <w:lang w:val="es-ES"/>
        </w:rPr>
      </w:pPr>
    </w:p>
    <w:p w:rsidR="00A37AEF" w:rsidRPr="009D0143" w:rsidRDefault="00A37AEF" w:rsidP="00A37AEF">
      <w:pPr>
        <w:rPr>
          <w:lang w:val="es-ES"/>
        </w:rPr>
      </w:pPr>
    </w:p>
    <w:p w:rsidR="00A37AEF" w:rsidRPr="00094FA3" w:rsidRDefault="00A37AEF" w:rsidP="004308E9">
      <w:pPr>
        <w:pStyle w:val="Ttulo2"/>
      </w:pPr>
      <w:bookmarkStart w:id="45" w:name="_Toc384202865"/>
      <w:bookmarkStart w:id="46" w:name="_Toc384203101"/>
      <w:bookmarkStart w:id="47" w:name="_Toc405473659"/>
      <w:r w:rsidRPr="00D00B14">
        <w:rPr>
          <w:color w:val="548DD4" w:themeColor="text2" w:themeTint="99"/>
        </w:rPr>
        <w:t>Requisitos</w:t>
      </w:r>
      <w:r>
        <w:t xml:space="preserve"> de </w:t>
      </w:r>
      <w:r w:rsidRPr="00094FA3">
        <w:t>Arquitectura y Tecnología</w:t>
      </w:r>
      <w:bookmarkEnd w:id="45"/>
      <w:bookmarkEnd w:id="46"/>
      <w:bookmarkEnd w:id="47"/>
    </w:p>
    <w:p w:rsidR="00A37AEF" w:rsidRPr="00A41606" w:rsidRDefault="00A37AEF" w:rsidP="00D00B14">
      <w:pPr>
        <w:pStyle w:val="Ttulo3"/>
        <w:numPr>
          <w:ilvl w:val="2"/>
          <w:numId w:val="26"/>
        </w:numPr>
        <w:spacing w:before="360" w:after="120" w:line="276" w:lineRule="auto"/>
      </w:pPr>
      <w:bookmarkStart w:id="48" w:name="_Toc384202866"/>
      <w:bookmarkStart w:id="49" w:name="_Toc384203102"/>
      <w:bookmarkStart w:id="50" w:name="_Toc405473660"/>
      <w:r w:rsidRPr="00A41606">
        <w:t xml:space="preserve">Alta </w:t>
      </w:r>
      <w:r>
        <w:t>D</w:t>
      </w:r>
      <w:r w:rsidRPr="00A41606">
        <w:t>isponibilidad</w:t>
      </w:r>
      <w:bookmarkEnd w:id="48"/>
      <w:bookmarkEnd w:id="49"/>
      <w:bookmarkEnd w:id="50"/>
    </w:p>
    <w:p w:rsidR="00A37AEF" w:rsidRPr="00A41606" w:rsidRDefault="00A37AEF" w:rsidP="00A37AEF">
      <w:pPr>
        <w:rPr>
          <w:rFonts w:asciiTheme="minorHAnsi" w:hAnsiTheme="minorHAnsi"/>
          <w:lang w:val="es-ES"/>
        </w:rPr>
      </w:pPr>
      <w:r w:rsidRPr="00A41606">
        <w:rPr>
          <w:rFonts w:asciiTheme="minorHAnsi" w:hAnsiTheme="minorHAnsi"/>
          <w:lang w:val="es-ES"/>
        </w:rPr>
        <w:t xml:space="preserve">Los sistemas y la plataforma que contienen la data que será parte del flujo de información que se intercambia </w:t>
      </w:r>
      <w:r>
        <w:rPr>
          <w:rFonts w:asciiTheme="minorHAnsi" w:hAnsiTheme="minorHAnsi"/>
          <w:lang w:val="es-ES"/>
        </w:rPr>
        <w:t xml:space="preserve">se sugiere </w:t>
      </w:r>
      <w:r w:rsidRPr="00A41606">
        <w:rPr>
          <w:rFonts w:asciiTheme="minorHAnsi" w:hAnsiTheme="minorHAnsi"/>
          <w:lang w:val="es-ES"/>
        </w:rPr>
        <w:t>deber</w:t>
      </w:r>
      <w:r>
        <w:rPr>
          <w:rFonts w:asciiTheme="minorHAnsi" w:hAnsiTheme="minorHAnsi"/>
          <w:lang w:val="es-ES"/>
        </w:rPr>
        <w:t>í</w:t>
      </w:r>
      <w:r w:rsidRPr="00A41606">
        <w:rPr>
          <w:rFonts w:asciiTheme="minorHAnsi" w:hAnsiTheme="minorHAnsi"/>
          <w:lang w:val="es-ES"/>
        </w:rPr>
        <w:t>a</w:t>
      </w:r>
      <w:r>
        <w:rPr>
          <w:rFonts w:asciiTheme="minorHAnsi" w:hAnsiTheme="minorHAnsi"/>
          <w:lang w:val="es-ES"/>
        </w:rPr>
        <w:t>n</w:t>
      </w:r>
      <w:r w:rsidRPr="00A41606">
        <w:rPr>
          <w:rFonts w:asciiTheme="minorHAnsi" w:hAnsiTheme="minorHAnsi"/>
          <w:lang w:val="es-ES"/>
        </w:rPr>
        <w:t xml:space="preserve"> estar bajo una arquitectura de alta disponibilidad</w:t>
      </w:r>
      <w:r>
        <w:rPr>
          <w:rFonts w:asciiTheme="minorHAnsi" w:hAnsiTheme="minorHAnsi"/>
          <w:lang w:val="es-ES"/>
        </w:rPr>
        <w:t>,</w:t>
      </w:r>
      <w:r w:rsidRPr="00A41606">
        <w:rPr>
          <w:rFonts w:asciiTheme="minorHAnsi" w:hAnsiTheme="minorHAnsi"/>
          <w:lang w:val="es-ES"/>
        </w:rPr>
        <w:t xml:space="preserve"> tanto lógica como física</w:t>
      </w:r>
      <w:r>
        <w:rPr>
          <w:rFonts w:asciiTheme="minorHAnsi" w:hAnsiTheme="minorHAnsi"/>
          <w:lang w:val="es-ES"/>
        </w:rPr>
        <w:t>, que permita cumplir con los niveles de servicio  [SLA’s] establecidos bajo acuerdo, según el nivel de riesgo estimado por la comisión como conveniente</w:t>
      </w:r>
      <w:r w:rsidRPr="00A41606">
        <w:rPr>
          <w:rFonts w:asciiTheme="minorHAnsi" w:hAnsiTheme="minorHAnsi"/>
          <w:lang w:val="es-ES"/>
        </w:rPr>
        <w:t>.</w:t>
      </w:r>
      <w:r>
        <w:rPr>
          <w:rFonts w:asciiTheme="minorHAnsi" w:hAnsiTheme="minorHAnsi"/>
          <w:lang w:val="es-ES"/>
        </w:rPr>
        <w:t xml:space="preserve"> La arquitectura de Alta disponibilidad debe ser obligatoria en procesos considerados críticos para el negocio aduanero.</w:t>
      </w:r>
    </w:p>
    <w:p w:rsidR="00A37AEF" w:rsidRDefault="00A37AEF" w:rsidP="00D00B14">
      <w:pPr>
        <w:pStyle w:val="Ttulo3"/>
        <w:numPr>
          <w:ilvl w:val="2"/>
          <w:numId w:val="26"/>
        </w:numPr>
        <w:spacing w:before="360" w:after="120" w:line="276" w:lineRule="auto"/>
      </w:pPr>
      <w:bookmarkStart w:id="51" w:name="_Toc384202867"/>
      <w:bookmarkStart w:id="52" w:name="_Toc384203103"/>
      <w:bookmarkStart w:id="53" w:name="_Toc405473661"/>
      <w:r>
        <w:t>Niveles de Servicio [SLA]</w:t>
      </w:r>
      <w:bookmarkEnd w:id="51"/>
      <w:bookmarkEnd w:id="52"/>
      <w:bookmarkEnd w:id="53"/>
    </w:p>
    <w:p w:rsidR="00A37AEF" w:rsidRDefault="00A37AEF" w:rsidP="00A37AEF">
      <w:pPr>
        <w:rPr>
          <w:lang w:val="es-ES"/>
        </w:rPr>
      </w:pPr>
      <w:r>
        <w:rPr>
          <w:lang w:val="es-ES"/>
        </w:rPr>
        <w:t xml:space="preserve">Todo acuerdo de intercambio de </w:t>
      </w:r>
      <w:r w:rsidR="004E7C56">
        <w:rPr>
          <w:lang w:val="es-ES"/>
        </w:rPr>
        <w:t>datos</w:t>
      </w:r>
      <w:r>
        <w:rPr>
          <w:lang w:val="es-ES"/>
        </w:rPr>
        <w:t xml:space="preserve"> deberá ir acompañado de un acuerdo de SLA, el cual deberá ser aprobado, cumpliendo con los requisitos necesarios para interoperar.  El documento esperado debe dejar establecidos los siguientes puntos como mínimo:</w:t>
      </w:r>
    </w:p>
    <w:p w:rsidR="00A37AEF" w:rsidRPr="00E53F81" w:rsidRDefault="00A37AEF" w:rsidP="00A37AEF">
      <w:pPr>
        <w:numPr>
          <w:ilvl w:val="0"/>
          <w:numId w:val="15"/>
        </w:numPr>
        <w:shd w:val="clear" w:color="auto" w:fill="FFFFFF"/>
        <w:spacing w:before="100" w:beforeAutospacing="1" w:after="100" w:afterAutospacing="1"/>
        <w:ind w:firstLine="698"/>
        <w:rPr>
          <w:rFonts w:eastAsia="Times New Roman" w:cs="Calibri"/>
          <w:szCs w:val="20"/>
          <w:lang w:eastAsia="es-CL"/>
        </w:rPr>
      </w:pPr>
      <w:r w:rsidRPr="00E53F81">
        <w:rPr>
          <w:rFonts w:eastAsia="Times New Roman" w:cs="Calibri"/>
          <w:szCs w:val="20"/>
          <w:lang w:eastAsia="es-CL"/>
        </w:rPr>
        <w:t>Tipo de servicio.</w:t>
      </w:r>
    </w:p>
    <w:p w:rsidR="00A37AEF" w:rsidRPr="00E53F81" w:rsidRDefault="00A37AEF" w:rsidP="00A37AEF">
      <w:pPr>
        <w:numPr>
          <w:ilvl w:val="0"/>
          <w:numId w:val="15"/>
        </w:numPr>
        <w:shd w:val="clear" w:color="auto" w:fill="FFFFFF"/>
        <w:spacing w:before="100" w:beforeAutospacing="1" w:after="100" w:afterAutospacing="1"/>
        <w:ind w:firstLine="698"/>
        <w:rPr>
          <w:rFonts w:eastAsia="Times New Roman" w:cs="Calibri"/>
          <w:szCs w:val="20"/>
          <w:lang w:eastAsia="es-CL"/>
        </w:rPr>
      </w:pPr>
      <w:r w:rsidRPr="00E53F81">
        <w:rPr>
          <w:rFonts w:eastAsia="Times New Roman" w:cs="Calibri"/>
          <w:szCs w:val="20"/>
          <w:lang w:eastAsia="es-CL"/>
        </w:rPr>
        <w:t>Soporte a clientes y asistencia.</w:t>
      </w:r>
    </w:p>
    <w:p w:rsidR="00A37AEF" w:rsidRPr="00E53F81" w:rsidRDefault="00A37AEF" w:rsidP="00A37AEF">
      <w:pPr>
        <w:numPr>
          <w:ilvl w:val="0"/>
          <w:numId w:val="15"/>
        </w:numPr>
        <w:shd w:val="clear" w:color="auto" w:fill="FFFFFF"/>
        <w:spacing w:before="100" w:beforeAutospacing="1" w:after="100" w:afterAutospacing="1"/>
        <w:ind w:firstLine="698"/>
        <w:rPr>
          <w:rFonts w:eastAsia="Times New Roman" w:cs="Calibri"/>
          <w:szCs w:val="20"/>
          <w:lang w:eastAsia="es-CL"/>
        </w:rPr>
      </w:pPr>
      <w:r w:rsidRPr="00E53F81">
        <w:rPr>
          <w:rFonts w:eastAsia="Times New Roman" w:cs="Calibri"/>
          <w:szCs w:val="20"/>
          <w:lang w:eastAsia="es-CL"/>
        </w:rPr>
        <w:t>Provisiones para seguridad y datos.</w:t>
      </w:r>
    </w:p>
    <w:p w:rsidR="00A37AEF" w:rsidRPr="00E53F81" w:rsidRDefault="00A37AEF" w:rsidP="00A37AEF">
      <w:pPr>
        <w:numPr>
          <w:ilvl w:val="0"/>
          <w:numId w:val="15"/>
        </w:numPr>
        <w:shd w:val="clear" w:color="auto" w:fill="FFFFFF"/>
        <w:spacing w:before="100" w:beforeAutospacing="1" w:after="100" w:afterAutospacing="1"/>
        <w:ind w:firstLine="698"/>
        <w:rPr>
          <w:rFonts w:eastAsia="Times New Roman" w:cs="Calibri"/>
          <w:szCs w:val="20"/>
          <w:lang w:eastAsia="es-CL"/>
        </w:rPr>
      </w:pPr>
      <w:r w:rsidRPr="00E53F81">
        <w:rPr>
          <w:rFonts w:eastAsia="Times New Roman" w:cs="Calibri"/>
          <w:szCs w:val="20"/>
          <w:lang w:eastAsia="es-CL"/>
        </w:rPr>
        <w:t xml:space="preserve">Garantías </w:t>
      </w:r>
      <w:r w:rsidR="00A31D52" w:rsidRPr="00E53F81">
        <w:rPr>
          <w:rFonts w:eastAsia="Times New Roman" w:cs="Calibri"/>
          <w:szCs w:val="20"/>
          <w:lang w:eastAsia="es-CL"/>
        </w:rPr>
        <w:t xml:space="preserve">de operación </w:t>
      </w:r>
      <w:r w:rsidRPr="00E53F81">
        <w:rPr>
          <w:rFonts w:eastAsia="Times New Roman" w:cs="Calibri"/>
          <w:szCs w:val="20"/>
          <w:lang w:eastAsia="es-CL"/>
        </w:rPr>
        <w:t>del sistema y tiempos de respuesta.</w:t>
      </w:r>
    </w:p>
    <w:p w:rsidR="00A37AEF" w:rsidRPr="00E53F81" w:rsidRDefault="00A37AEF" w:rsidP="00A37AEF">
      <w:pPr>
        <w:numPr>
          <w:ilvl w:val="0"/>
          <w:numId w:val="15"/>
        </w:numPr>
        <w:shd w:val="clear" w:color="auto" w:fill="FFFFFF"/>
        <w:spacing w:before="100" w:beforeAutospacing="1" w:after="100" w:afterAutospacing="1"/>
        <w:ind w:firstLine="698"/>
        <w:rPr>
          <w:rFonts w:eastAsia="Times New Roman" w:cs="Calibri"/>
          <w:szCs w:val="20"/>
          <w:lang w:eastAsia="es-CL"/>
        </w:rPr>
      </w:pPr>
      <w:r w:rsidRPr="00E53F81">
        <w:rPr>
          <w:rFonts w:eastAsia="Times New Roman" w:cs="Calibri"/>
          <w:szCs w:val="20"/>
          <w:lang w:eastAsia="es-CL"/>
        </w:rPr>
        <w:t>Disponibilidad del sistema.</w:t>
      </w:r>
    </w:p>
    <w:p w:rsidR="00A37AEF" w:rsidRPr="00E53F81" w:rsidRDefault="00A31D52" w:rsidP="00A37AEF">
      <w:pPr>
        <w:numPr>
          <w:ilvl w:val="0"/>
          <w:numId w:val="15"/>
        </w:numPr>
        <w:shd w:val="clear" w:color="auto" w:fill="FFFFFF"/>
        <w:spacing w:before="100" w:beforeAutospacing="1" w:after="100" w:afterAutospacing="1"/>
        <w:ind w:firstLine="698"/>
        <w:rPr>
          <w:rFonts w:eastAsia="Times New Roman" w:cs="Calibri"/>
          <w:szCs w:val="20"/>
          <w:lang w:eastAsia="es-CL"/>
        </w:rPr>
      </w:pPr>
      <w:r w:rsidRPr="00E53F81">
        <w:rPr>
          <w:rFonts w:eastAsia="Times New Roman" w:cs="Calibri"/>
          <w:szCs w:val="20"/>
          <w:lang w:eastAsia="es-CL"/>
        </w:rPr>
        <w:t>Especificación de c</w:t>
      </w:r>
      <w:r w:rsidR="00A37AEF" w:rsidRPr="00E53F81">
        <w:rPr>
          <w:rFonts w:eastAsia="Times New Roman" w:cs="Calibri"/>
          <w:szCs w:val="20"/>
          <w:lang w:eastAsia="es-CL"/>
        </w:rPr>
        <w:t>onectividad.</w:t>
      </w:r>
    </w:p>
    <w:p w:rsidR="00A37AEF" w:rsidRPr="00E53F81" w:rsidRDefault="00A37AEF" w:rsidP="00A37AEF">
      <w:pPr>
        <w:numPr>
          <w:ilvl w:val="0"/>
          <w:numId w:val="15"/>
        </w:numPr>
        <w:shd w:val="clear" w:color="auto" w:fill="FFFFFF"/>
        <w:spacing w:before="100" w:beforeAutospacing="1" w:after="100" w:afterAutospacing="1"/>
        <w:ind w:firstLine="698"/>
        <w:rPr>
          <w:rFonts w:eastAsia="Times New Roman" w:cs="Calibri"/>
          <w:szCs w:val="20"/>
          <w:lang w:eastAsia="es-CL"/>
        </w:rPr>
      </w:pPr>
      <w:r w:rsidRPr="00E53F81">
        <w:rPr>
          <w:rFonts w:eastAsia="Times New Roman" w:cs="Calibri"/>
          <w:szCs w:val="20"/>
          <w:lang w:eastAsia="es-CL"/>
        </w:rPr>
        <w:t>Acuerdo de la forma en que se medirá el SLA.</w:t>
      </w:r>
    </w:p>
    <w:p w:rsidR="00A37AEF" w:rsidRDefault="000672E2" w:rsidP="00A37AEF">
      <w:pPr>
        <w:rPr>
          <w:lang w:val="es-ES"/>
        </w:rPr>
      </w:pPr>
      <w:r>
        <w:rPr>
          <w:lang w:val="es-ES"/>
        </w:rPr>
        <w:t xml:space="preserve">En el contrato </w:t>
      </w:r>
      <w:r w:rsidR="00A37AEF" w:rsidRPr="007F0B28">
        <w:rPr>
          <w:lang w:val="es-ES"/>
        </w:rPr>
        <w:t xml:space="preserve">SLA se </w:t>
      </w:r>
      <w:r>
        <w:rPr>
          <w:lang w:val="es-ES"/>
        </w:rPr>
        <w:t xml:space="preserve">debe describir </w:t>
      </w:r>
      <w:r w:rsidR="00A37AEF" w:rsidRPr="007F0B28">
        <w:rPr>
          <w:lang w:val="es-ES"/>
        </w:rPr>
        <w:t>el servicio, así como los objetivos de nivel de servicio y las responsabilidades, acordando qué nivel específico, alcance y nivel de calidad serán entregados durante la transición y operación del servicio.</w:t>
      </w:r>
      <w:r w:rsidR="00A37AEF" w:rsidRPr="00C16915">
        <w:rPr>
          <w:lang w:val="es-ES"/>
        </w:rPr>
        <w:t> </w:t>
      </w:r>
    </w:p>
    <w:p w:rsidR="00A37AEF" w:rsidRPr="00C16915" w:rsidRDefault="00A37AEF" w:rsidP="00A37AEF">
      <w:pPr>
        <w:rPr>
          <w:lang w:val="es-ES"/>
        </w:rPr>
      </w:pPr>
      <w:r w:rsidRPr="00FF765C">
        <w:t>El nivel de SLA presentado podrá ser objetado por la contraparte Aduana, solicitando mejorar los niveles debido al riesgo y continuidad operativa del negocio.</w:t>
      </w:r>
    </w:p>
    <w:p w:rsidR="00A37AEF" w:rsidRPr="00A41606" w:rsidRDefault="00A37AEF" w:rsidP="00D00B14">
      <w:pPr>
        <w:pStyle w:val="Ttulo3"/>
        <w:numPr>
          <w:ilvl w:val="2"/>
          <w:numId w:val="26"/>
        </w:numPr>
        <w:spacing w:before="360" w:after="120" w:line="276" w:lineRule="auto"/>
      </w:pPr>
      <w:bookmarkStart w:id="54" w:name="_Toc384202868"/>
      <w:bookmarkStart w:id="55" w:name="_Toc384203104"/>
      <w:bookmarkStart w:id="56" w:name="_Toc405473662"/>
      <w:r w:rsidRPr="00A41606">
        <w:t>Soporte</w:t>
      </w:r>
      <w:bookmarkEnd w:id="54"/>
      <w:bookmarkEnd w:id="55"/>
      <w:bookmarkEnd w:id="56"/>
    </w:p>
    <w:p w:rsidR="00A37AEF" w:rsidRPr="00A41606" w:rsidRDefault="00A37AEF" w:rsidP="00A37AEF">
      <w:pPr>
        <w:rPr>
          <w:rFonts w:asciiTheme="minorHAnsi" w:hAnsiTheme="minorHAnsi"/>
          <w:lang w:val="es-ES"/>
        </w:rPr>
      </w:pPr>
      <w:r w:rsidRPr="00A41606">
        <w:rPr>
          <w:rFonts w:asciiTheme="minorHAnsi" w:hAnsiTheme="minorHAnsi"/>
          <w:lang w:val="es-ES"/>
        </w:rPr>
        <w:t>Se deberá</w:t>
      </w:r>
      <w:r>
        <w:rPr>
          <w:rFonts w:asciiTheme="minorHAnsi" w:hAnsiTheme="minorHAnsi"/>
          <w:lang w:val="es-ES"/>
        </w:rPr>
        <w:t>n</w:t>
      </w:r>
      <w:r w:rsidRPr="00A41606">
        <w:rPr>
          <w:rFonts w:asciiTheme="minorHAnsi" w:hAnsiTheme="minorHAnsi"/>
          <w:lang w:val="es-ES"/>
        </w:rPr>
        <w:t xml:space="preserve"> definir y establecer los </w:t>
      </w:r>
      <w:r>
        <w:rPr>
          <w:rFonts w:asciiTheme="minorHAnsi" w:hAnsiTheme="minorHAnsi"/>
          <w:lang w:val="es-ES"/>
        </w:rPr>
        <w:t>niveles de</w:t>
      </w:r>
      <w:r w:rsidRPr="00A41606">
        <w:rPr>
          <w:rFonts w:asciiTheme="minorHAnsi" w:hAnsiTheme="minorHAnsi"/>
          <w:lang w:val="es-ES"/>
        </w:rPr>
        <w:t xml:space="preserve"> soporte</w:t>
      </w:r>
      <w:r>
        <w:rPr>
          <w:rFonts w:asciiTheme="minorHAnsi" w:hAnsiTheme="minorHAnsi"/>
          <w:lang w:val="es-ES"/>
        </w:rPr>
        <w:t xml:space="preserve"> esperado,</w:t>
      </w:r>
      <w:r w:rsidRPr="00A41606">
        <w:rPr>
          <w:rFonts w:asciiTheme="minorHAnsi" w:hAnsiTheme="minorHAnsi"/>
          <w:lang w:val="es-ES"/>
        </w:rPr>
        <w:t xml:space="preserve"> acorde al proceso que esté consumiendo información y sus posibles problemas asociados</w:t>
      </w:r>
      <w:r>
        <w:rPr>
          <w:rFonts w:asciiTheme="minorHAnsi" w:hAnsiTheme="minorHAnsi"/>
          <w:lang w:val="es-ES"/>
        </w:rPr>
        <w:t>.  Para esto, se deberán dejar disponibles los números de los contactos y encargados, además del correo electrónico.</w:t>
      </w:r>
    </w:p>
    <w:p w:rsidR="00A37AEF" w:rsidRPr="00E657CF" w:rsidRDefault="00A37AEF" w:rsidP="00D00B14">
      <w:pPr>
        <w:pStyle w:val="Ttulo3"/>
        <w:numPr>
          <w:ilvl w:val="2"/>
          <w:numId w:val="26"/>
        </w:numPr>
        <w:spacing w:before="360" w:after="120" w:line="276" w:lineRule="auto"/>
      </w:pPr>
      <w:bookmarkStart w:id="57" w:name="_Toc384202871"/>
      <w:bookmarkStart w:id="58" w:name="_Toc384203107"/>
      <w:bookmarkStart w:id="59" w:name="_Toc405473665"/>
      <w:r w:rsidRPr="00E657CF">
        <w:t>Validación de la Data</w:t>
      </w:r>
      <w:bookmarkEnd w:id="57"/>
      <w:bookmarkEnd w:id="58"/>
      <w:bookmarkEnd w:id="59"/>
    </w:p>
    <w:p w:rsidR="00A37AEF" w:rsidRDefault="00A37AEF" w:rsidP="00A37AEF">
      <w:pPr>
        <w:rPr>
          <w:lang w:val="es-ES"/>
        </w:rPr>
      </w:pPr>
      <w:r>
        <w:rPr>
          <w:lang w:val="es-ES"/>
        </w:rPr>
        <w:t xml:space="preserve">El envío y recepción, al igual que el emisor y receptor, deberán quedar establecidos en el acuerdo, en el cual deberá existir un </w:t>
      </w:r>
      <w:r w:rsidR="00E657CF">
        <w:rPr>
          <w:lang w:val="es-ES"/>
        </w:rPr>
        <w:t>plan</w:t>
      </w:r>
      <w:r>
        <w:rPr>
          <w:lang w:val="es-ES"/>
        </w:rPr>
        <w:t xml:space="preserve"> instaurado para la validación de la data recibida por parte del receptor.</w:t>
      </w:r>
    </w:p>
    <w:p w:rsidR="00A37AEF" w:rsidRDefault="00A37AEF" w:rsidP="00A37AEF">
      <w:pPr>
        <w:jc w:val="left"/>
        <w:rPr>
          <w:rFonts w:asciiTheme="majorHAnsi" w:eastAsiaTheme="majorEastAsia" w:hAnsiTheme="majorHAnsi" w:cstheme="majorBidi"/>
          <w:b/>
          <w:bCs/>
          <w:smallCaps/>
          <w:color w:val="4F81BD" w:themeColor="accent1"/>
          <w:sz w:val="26"/>
          <w:szCs w:val="26"/>
          <w:lang w:val="es-ES"/>
        </w:rPr>
      </w:pPr>
    </w:p>
    <w:p w:rsidR="00A37AEF" w:rsidRPr="00254B3E" w:rsidRDefault="00A37AEF" w:rsidP="004308E9">
      <w:pPr>
        <w:pStyle w:val="Ttulo2"/>
      </w:pPr>
      <w:bookmarkStart w:id="60" w:name="_Toc405473666"/>
      <w:r w:rsidRPr="00254B3E">
        <w:lastRenderedPageBreak/>
        <w:t>Otras Características a Definir</w:t>
      </w:r>
      <w:bookmarkEnd w:id="60"/>
    </w:p>
    <w:p w:rsidR="00A37AEF" w:rsidRPr="0066313F" w:rsidRDefault="00A37AEF" w:rsidP="00A37AEF">
      <w:pPr>
        <w:rPr>
          <w:lang w:val="es-ES"/>
        </w:rPr>
      </w:pPr>
      <w:r w:rsidRPr="004805E1">
        <w:rPr>
          <w:rFonts w:asciiTheme="minorHAnsi" w:hAnsiTheme="minorHAnsi" w:cs="Arial"/>
          <w:lang w:val="es-ES"/>
        </w:rPr>
        <w:t xml:space="preserve">Todo Acuerdo de Interoperabilidad entre el SNA y otras entidades del Estado debe considerar las siguientes características para obtener un intercambio eficiente de información, además de considerar los requisitos indicados en los puntos </w:t>
      </w:r>
      <w:r w:rsidR="00995457">
        <w:rPr>
          <w:rFonts w:asciiTheme="minorHAnsi" w:hAnsiTheme="minorHAnsi" w:cs="Arial"/>
          <w:lang w:val="es-ES"/>
        </w:rPr>
        <w:t>4</w:t>
      </w:r>
      <w:r w:rsidRPr="004805E1">
        <w:rPr>
          <w:rFonts w:asciiTheme="minorHAnsi" w:hAnsiTheme="minorHAnsi" w:cs="Arial"/>
          <w:lang w:val="es-ES"/>
        </w:rPr>
        <w:t xml:space="preserve">.1, </w:t>
      </w:r>
      <w:r w:rsidR="00995457">
        <w:rPr>
          <w:rFonts w:asciiTheme="minorHAnsi" w:hAnsiTheme="minorHAnsi" w:cs="Arial"/>
          <w:lang w:val="es-ES"/>
        </w:rPr>
        <w:t>4</w:t>
      </w:r>
      <w:r w:rsidRPr="004805E1">
        <w:rPr>
          <w:rFonts w:asciiTheme="minorHAnsi" w:hAnsiTheme="minorHAnsi" w:cs="Arial"/>
          <w:lang w:val="es-ES"/>
        </w:rPr>
        <w:t xml:space="preserve">.2 y </w:t>
      </w:r>
      <w:r w:rsidR="00995457">
        <w:rPr>
          <w:rFonts w:asciiTheme="minorHAnsi" w:hAnsiTheme="minorHAnsi" w:cs="Arial"/>
          <w:lang w:val="es-ES"/>
        </w:rPr>
        <w:t>4</w:t>
      </w:r>
      <w:r w:rsidRPr="004805E1">
        <w:rPr>
          <w:rFonts w:asciiTheme="minorHAnsi" w:hAnsiTheme="minorHAnsi" w:cs="Arial"/>
          <w:lang w:val="es-ES"/>
        </w:rPr>
        <w:t>.3 del presente documento:</w:t>
      </w:r>
    </w:p>
    <w:p w:rsidR="00A37AEF" w:rsidRPr="00E3133B" w:rsidRDefault="00A37AEF" w:rsidP="00A37AEF">
      <w:pPr>
        <w:pStyle w:val="Prrafodelista"/>
        <w:numPr>
          <w:ilvl w:val="0"/>
          <w:numId w:val="19"/>
        </w:numPr>
        <w:spacing w:before="100" w:beforeAutospacing="1" w:after="100" w:afterAutospacing="1"/>
        <w:contextualSpacing w:val="0"/>
        <w:rPr>
          <w:rFonts w:asciiTheme="minorHAnsi" w:hAnsiTheme="minorHAnsi" w:cs="Arial"/>
          <w:lang w:val="es-ES"/>
        </w:rPr>
      </w:pPr>
      <w:r w:rsidRPr="00E3133B">
        <w:rPr>
          <w:rFonts w:asciiTheme="minorHAnsi" w:hAnsiTheme="minorHAnsi" w:cs="Arial"/>
          <w:lang w:val="es-ES"/>
        </w:rPr>
        <w:t>Periodicidad, evento o requerimiento que lo active.</w:t>
      </w:r>
    </w:p>
    <w:p w:rsidR="00A37AEF" w:rsidRPr="00E3133B" w:rsidRDefault="00A37AEF" w:rsidP="00A37AEF">
      <w:pPr>
        <w:pStyle w:val="Prrafodelista"/>
        <w:numPr>
          <w:ilvl w:val="0"/>
          <w:numId w:val="19"/>
        </w:numPr>
        <w:spacing w:before="100" w:beforeAutospacing="1" w:after="100" w:afterAutospacing="1"/>
        <w:contextualSpacing w:val="0"/>
        <w:rPr>
          <w:rFonts w:asciiTheme="minorHAnsi" w:hAnsiTheme="minorHAnsi" w:cs="Arial"/>
          <w:lang w:val="es-ES"/>
        </w:rPr>
      </w:pPr>
      <w:r w:rsidRPr="00E3133B">
        <w:rPr>
          <w:rFonts w:asciiTheme="minorHAnsi" w:hAnsiTheme="minorHAnsi" w:cs="Arial"/>
          <w:lang w:val="es-ES"/>
        </w:rPr>
        <w:t>Medio de Transmisión</w:t>
      </w:r>
    </w:p>
    <w:p w:rsidR="00A37AEF" w:rsidRPr="00E3133B" w:rsidRDefault="00A37AEF" w:rsidP="00A37AEF">
      <w:pPr>
        <w:pStyle w:val="Prrafodelista"/>
        <w:numPr>
          <w:ilvl w:val="0"/>
          <w:numId w:val="19"/>
        </w:numPr>
        <w:spacing w:before="100" w:beforeAutospacing="1" w:after="100" w:afterAutospacing="1"/>
        <w:contextualSpacing w:val="0"/>
        <w:rPr>
          <w:rFonts w:asciiTheme="minorHAnsi" w:hAnsiTheme="minorHAnsi" w:cs="Arial"/>
          <w:lang w:val="es-ES"/>
        </w:rPr>
      </w:pPr>
      <w:r w:rsidRPr="00E3133B">
        <w:rPr>
          <w:rFonts w:asciiTheme="minorHAnsi" w:hAnsiTheme="minorHAnsi" w:cs="Arial"/>
          <w:lang w:val="es-ES"/>
        </w:rPr>
        <w:t>Horario de Transmisión</w:t>
      </w:r>
    </w:p>
    <w:p w:rsidR="00A37AEF" w:rsidRPr="00E3133B" w:rsidRDefault="00A37AEF" w:rsidP="00A37AEF">
      <w:pPr>
        <w:pStyle w:val="Prrafodelista"/>
        <w:numPr>
          <w:ilvl w:val="0"/>
          <w:numId w:val="19"/>
        </w:numPr>
        <w:spacing w:before="100" w:beforeAutospacing="1" w:after="100" w:afterAutospacing="1"/>
        <w:contextualSpacing w:val="0"/>
        <w:rPr>
          <w:rFonts w:asciiTheme="minorHAnsi" w:hAnsiTheme="minorHAnsi" w:cs="Arial"/>
          <w:lang w:val="es-ES"/>
        </w:rPr>
      </w:pPr>
      <w:r w:rsidRPr="00E3133B">
        <w:rPr>
          <w:rFonts w:asciiTheme="minorHAnsi" w:hAnsiTheme="minorHAnsi" w:cs="Arial"/>
          <w:lang w:val="es-ES"/>
        </w:rPr>
        <w:t>Medio de verificación</w:t>
      </w:r>
    </w:p>
    <w:p w:rsidR="00A37AEF" w:rsidRPr="00E3133B" w:rsidRDefault="00A37AEF" w:rsidP="00A37AEF">
      <w:pPr>
        <w:pStyle w:val="Prrafodelista"/>
        <w:numPr>
          <w:ilvl w:val="0"/>
          <w:numId w:val="19"/>
        </w:numPr>
        <w:spacing w:before="100" w:beforeAutospacing="1" w:after="100" w:afterAutospacing="1"/>
        <w:contextualSpacing w:val="0"/>
        <w:rPr>
          <w:rFonts w:asciiTheme="minorHAnsi" w:hAnsiTheme="minorHAnsi" w:cs="Arial"/>
          <w:lang w:val="es-ES"/>
        </w:rPr>
      </w:pPr>
      <w:r w:rsidRPr="00E3133B">
        <w:rPr>
          <w:rFonts w:asciiTheme="minorHAnsi" w:hAnsiTheme="minorHAnsi" w:cs="Arial"/>
          <w:lang w:val="es-ES"/>
        </w:rPr>
        <w:t>Cobertura</w:t>
      </w:r>
    </w:p>
    <w:p w:rsidR="00A37AEF" w:rsidRDefault="00A37AEF" w:rsidP="00A37AEF">
      <w:pPr>
        <w:pStyle w:val="Prrafodelista"/>
        <w:numPr>
          <w:ilvl w:val="0"/>
          <w:numId w:val="19"/>
        </w:numPr>
        <w:spacing w:before="100" w:beforeAutospacing="1" w:after="100" w:afterAutospacing="1"/>
        <w:contextualSpacing w:val="0"/>
        <w:rPr>
          <w:rFonts w:asciiTheme="minorHAnsi" w:hAnsiTheme="minorHAnsi" w:cs="Arial"/>
          <w:lang w:val="es-ES"/>
        </w:rPr>
      </w:pPr>
      <w:r w:rsidRPr="00E3133B">
        <w:rPr>
          <w:rFonts w:asciiTheme="minorHAnsi" w:hAnsiTheme="minorHAnsi" w:cs="Arial"/>
          <w:lang w:val="es-ES"/>
        </w:rPr>
        <w:t>Accesos (si se trata de conexiones remotas, webservices, entre otros).</w:t>
      </w:r>
    </w:p>
    <w:p w:rsidR="00F10BC3" w:rsidRPr="00F10BC3" w:rsidRDefault="00F10BC3" w:rsidP="00F10BC3">
      <w:pPr>
        <w:spacing w:before="100" w:beforeAutospacing="1" w:after="100" w:afterAutospacing="1"/>
        <w:rPr>
          <w:rFonts w:asciiTheme="minorHAnsi" w:hAnsiTheme="minorHAnsi" w:cs="Arial"/>
          <w:lang w:val="es-ES"/>
        </w:rPr>
      </w:pPr>
    </w:p>
    <w:p w:rsidR="00843FED" w:rsidRPr="00381666" w:rsidRDefault="00381666" w:rsidP="00381666">
      <w:pPr>
        <w:pStyle w:val="Ttulo1"/>
        <w:numPr>
          <w:ilvl w:val="0"/>
          <w:numId w:val="29"/>
        </w:numPr>
        <w:ind w:left="284"/>
      </w:pPr>
      <w:r>
        <w:t>A</w:t>
      </w:r>
      <w:r w:rsidR="005F12E4" w:rsidRPr="00381666">
        <w:t xml:space="preserve">PLICACIÓN DE LINEAMIENTOS SEGÚN TIPO DE </w:t>
      </w:r>
      <w:r w:rsidR="00DC6E29" w:rsidRPr="00381666">
        <w:t>I</w:t>
      </w:r>
      <w:r w:rsidR="005F12E4" w:rsidRPr="00381666">
        <w:t>NTEROPERABILIDAD</w:t>
      </w:r>
    </w:p>
    <w:p w:rsidR="00F6175F" w:rsidRPr="00F6175F" w:rsidRDefault="00F6175F" w:rsidP="00F617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rPr>
          <w:rFonts w:ascii="Verdana" w:hAnsi="Verdana"/>
          <w:b/>
          <w:sz w:val="22"/>
        </w:rPr>
      </w:pPr>
    </w:p>
    <w:p w:rsidR="00843FED" w:rsidRPr="00F6175F" w:rsidRDefault="00843FED" w:rsidP="004308E9">
      <w:pPr>
        <w:pStyle w:val="Ttulo2"/>
        <w:numPr>
          <w:ilvl w:val="1"/>
          <w:numId w:val="27"/>
        </w:numPr>
      </w:pPr>
      <w:bookmarkStart w:id="61" w:name="_Toc384202873"/>
      <w:bookmarkStart w:id="62" w:name="_Toc384203109"/>
      <w:bookmarkStart w:id="63" w:name="_Toc405473668"/>
      <w:r w:rsidRPr="00F6175F">
        <w:t>Interoperabilidad aplicada Bajo Acuerdos Aduaneros Internacionales</w:t>
      </w:r>
      <w:bookmarkEnd w:id="61"/>
      <w:bookmarkEnd w:id="62"/>
      <w:bookmarkEnd w:id="63"/>
    </w:p>
    <w:p w:rsidR="00843FED" w:rsidRDefault="00843FED" w:rsidP="00843FED">
      <w:r w:rsidRPr="000E02AA">
        <w:rPr>
          <w:rFonts w:asciiTheme="minorHAnsi" w:hAnsiTheme="minorHAnsi"/>
          <w:lang w:val="es-ES"/>
        </w:rPr>
        <w:t xml:space="preserve">La activación del acuerdo se producirá  si se cumple con los requisitos que componen el punto </w:t>
      </w:r>
      <w:r w:rsidR="001A4D13">
        <w:rPr>
          <w:rFonts w:asciiTheme="minorHAnsi" w:hAnsiTheme="minorHAnsi"/>
          <w:lang w:val="es-ES"/>
        </w:rPr>
        <w:t>4</w:t>
      </w:r>
      <w:r w:rsidRPr="000E02AA">
        <w:rPr>
          <w:rFonts w:asciiTheme="minorHAnsi" w:hAnsiTheme="minorHAnsi"/>
          <w:lang w:val="es-ES"/>
        </w:rPr>
        <w:t xml:space="preserve"> de este </w:t>
      </w:r>
      <w:r w:rsidR="004E7C56" w:rsidRPr="000E02AA">
        <w:rPr>
          <w:rFonts w:asciiTheme="minorHAnsi" w:hAnsiTheme="minorHAnsi"/>
          <w:lang w:val="es-ES"/>
        </w:rPr>
        <w:t>documento</w:t>
      </w:r>
      <w:r w:rsidRPr="000E02AA">
        <w:rPr>
          <w:lang w:val="es-ES"/>
        </w:rPr>
        <w:t xml:space="preserve">, además de cumplir con </w:t>
      </w:r>
      <w:r w:rsidRPr="000E02AA">
        <w:rPr>
          <w:rFonts w:asciiTheme="minorHAnsi" w:hAnsiTheme="minorHAnsi"/>
          <w:lang w:val="es-ES"/>
        </w:rPr>
        <w:t>los acuerdos que describen el tipo de información a entregar</w:t>
      </w:r>
      <w:r w:rsidR="00D05E18" w:rsidRPr="000E02AA">
        <w:rPr>
          <w:rFonts w:asciiTheme="minorHAnsi" w:hAnsiTheme="minorHAnsi"/>
          <w:lang w:val="es-ES"/>
        </w:rPr>
        <w:t xml:space="preserve"> </w:t>
      </w:r>
      <w:r w:rsidRPr="000E02AA">
        <w:rPr>
          <w:rFonts w:asciiTheme="minorHAnsi" w:hAnsiTheme="minorHAnsi"/>
          <w:lang w:val="es-ES"/>
        </w:rPr>
        <w:t>los cuales deben ser consensuados por las autoridades a cargo de esa etapa del proceso.</w:t>
      </w:r>
      <w:r w:rsidR="001A4D13">
        <w:rPr>
          <w:rFonts w:asciiTheme="minorHAnsi" w:hAnsiTheme="minorHAnsi"/>
          <w:lang w:val="es-ES"/>
        </w:rPr>
        <w:t xml:space="preserve"> </w:t>
      </w:r>
      <w:r w:rsidRPr="000E02AA">
        <w:t xml:space="preserve">Esto opera sólo respecto de aquellos  Acuerdos Aduaneros Internacionales que contemplan intercambio </w:t>
      </w:r>
      <w:r w:rsidR="004E7C56" w:rsidRPr="000E02AA">
        <w:t>electrónico de datos</w:t>
      </w:r>
      <w:r w:rsidRPr="000E02AA">
        <w:t>.</w:t>
      </w:r>
    </w:p>
    <w:p w:rsidR="00D05E18" w:rsidRDefault="00D05E18" w:rsidP="00843FED"/>
    <w:p w:rsidR="00843FED" w:rsidRDefault="00843FED" w:rsidP="00843FED">
      <w:r>
        <w:t xml:space="preserve">Con respecto a los Acuerdos Aduaneros Internacionales que contemplan intercambio </w:t>
      </w:r>
      <w:r w:rsidR="004E7C56">
        <w:t xml:space="preserve">de datos </w:t>
      </w:r>
      <w:r>
        <w:t>a través de medios físicos (no digitales), deberán cumplir con los requisitos indicado</w:t>
      </w:r>
      <w:r w:rsidR="001A4D13">
        <w:t>s en las siguientes secciones: 4</w:t>
      </w:r>
      <w:r>
        <w:t xml:space="preserve">.1.1, </w:t>
      </w:r>
      <w:r w:rsidR="001A4D13">
        <w:t>4</w:t>
      </w:r>
      <w:r>
        <w:t xml:space="preserve">.1.2, </w:t>
      </w:r>
      <w:r w:rsidR="001A4D13">
        <w:t>4</w:t>
      </w:r>
      <w:r>
        <w:t xml:space="preserve">.1.4, </w:t>
      </w:r>
      <w:r w:rsidR="001A4D13">
        <w:t>4</w:t>
      </w:r>
      <w:r>
        <w:t xml:space="preserve">.1.5, </w:t>
      </w:r>
      <w:r w:rsidR="001A4D13">
        <w:t>4</w:t>
      </w:r>
      <w:r>
        <w:t xml:space="preserve">.1.6, </w:t>
      </w:r>
      <w:r w:rsidR="001A4D13">
        <w:t>4</w:t>
      </w:r>
      <w:r>
        <w:t xml:space="preserve">.1.7, </w:t>
      </w:r>
      <w:r w:rsidR="001A4D13">
        <w:t>4</w:t>
      </w:r>
      <w:r>
        <w:t xml:space="preserve">.1.8, </w:t>
      </w:r>
      <w:r w:rsidR="001A4D13">
        <w:t>4</w:t>
      </w:r>
      <w:r>
        <w:t xml:space="preserve">.1.9, </w:t>
      </w:r>
      <w:r w:rsidR="001A4D13">
        <w:t>4</w:t>
      </w:r>
      <w:r>
        <w:t xml:space="preserve">.2.3, </w:t>
      </w:r>
      <w:r w:rsidR="001A4D13">
        <w:t>4</w:t>
      </w:r>
      <w:r>
        <w:t>.2.4</w:t>
      </w:r>
      <w:r w:rsidR="001A4D13">
        <w:t xml:space="preserve"> </w:t>
      </w:r>
      <w:r>
        <w:t xml:space="preserve">y </w:t>
      </w:r>
      <w:r w:rsidR="001A4D13">
        <w:t>4</w:t>
      </w:r>
      <w:r w:rsidR="00F90BF7">
        <w:t>.4; a</w:t>
      </w:r>
      <w:r w:rsidR="001A4D13">
        <w:t>demás, se deberá cumplir el DS N° 83/2005.</w:t>
      </w:r>
    </w:p>
    <w:p w:rsidR="00F90BF7" w:rsidRDefault="00F90BF7" w:rsidP="00843FED"/>
    <w:p w:rsidR="00F10BC3" w:rsidRDefault="00F10BC3" w:rsidP="00843FED"/>
    <w:p w:rsidR="00843FED" w:rsidRPr="008A6BE3" w:rsidRDefault="00843FED" w:rsidP="004308E9">
      <w:pPr>
        <w:pStyle w:val="Ttulo2"/>
        <w:numPr>
          <w:ilvl w:val="1"/>
          <w:numId w:val="27"/>
        </w:numPr>
      </w:pPr>
      <w:bookmarkStart w:id="64" w:name="_Toc384202874"/>
      <w:bookmarkStart w:id="65" w:name="_Toc384203110"/>
      <w:bookmarkStart w:id="66" w:name="_Toc405473669"/>
      <w:r w:rsidRPr="008A6BE3">
        <w:t xml:space="preserve">Interoperabilidad aplicada a Entidades </w:t>
      </w:r>
      <w:bookmarkEnd w:id="64"/>
      <w:bookmarkEnd w:id="65"/>
      <w:r w:rsidRPr="008A6BE3">
        <w:t>Estatales,  Entidades Públicas y  Entidades Privadas</w:t>
      </w:r>
      <w:bookmarkEnd w:id="66"/>
      <w:r w:rsidR="00D05E18" w:rsidRPr="008A6BE3">
        <w:t xml:space="preserve"> de Representación Nacional</w:t>
      </w:r>
    </w:p>
    <w:p w:rsidR="00843FED" w:rsidRDefault="00843FED" w:rsidP="00843FED">
      <w:r w:rsidRPr="00BD7F2A">
        <w:rPr>
          <w:rFonts w:asciiTheme="minorHAnsi" w:hAnsiTheme="minorHAnsi"/>
          <w:szCs w:val="20"/>
          <w:lang w:val="es-ES"/>
        </w:rPr>
        <w:t>Podrá interoperar toda empresa con representación Nacional, ya sea privada, entidades estatales o públicas, que como parte de su proceso de negocio requieran interactuar con el SNA</w:t>
      </w:r>
      <w:r>
        <w:rPr>
          <w:rFonts w:asciiTheme="minorHAnsi" w:hAnsiTheme="minorHAnsi"/>
          <w:szCs w:val="20"/>
          <w:lang w:val="es-ES"/>
        </w:rPr>
        <w:t>.</w:t>
      </w:r>
    </w:p>
    <w:p w:rsidR="00FC4FE3" w:rsidRDefault="00FC4FE3" w:rsidP="00843FED"/>
    <w:p w:rsidR="00843FED" w:rsidRDefault="00843FED" w:rsidP="00843FED">
      <w:r w:rsidRPr="00E44C2B">
        <w:t>Según el artículo 5° de la Ley 19.479, que introdujo modificaciones a la Ordenanza de Aduanas y a la Ley Orgánica del Servicio Nacional de Ad</w:t>
      </w:r>
      <w:r>
        <w:t>uanas, se establece lo siguiente</w:t>
      </w:r>
      <w:r w:rsidRPr="00E44C2B">
        <w:t xml:space="preserve">: </w:t>
      </w:r>
    </w:p>
    <w:p w:rsidR="004025EA" w:rsidRDefault="004025EA" w:rsidP="00843FED"/>
    <w:p w:rsidR="00843FED" w:rsidRPr="004025EA" w:rsidRDefault="00843FED" w:rsidP="004025EA">
      <w:pPr>
        <w:pStyle w:val="Prrafodelista"/>
        <w:numPr>
          <w:ilvl w:val="0"/>
          <w:numId w:val="14"/>
        </w:numPr>
        <w:rPr>
          <w:lang w:val="es-ES"/>
        </w:rPr>
      </w:pPr>
      <w:r w:rsidRPr="004025EA">
        <w:rPr>
          <w:lang w:val="es-ES"/>
        </w:rPr>
        <w:t xml:space="preserve">El Servicio Nacional de Aduanas podrá convenir con otros servicios públicos y organismos del Estado, la transferencia electrónica de información para facilitar el cumplimiento de sus funciones de fiscalización y operaciones de comercio exterior. </w:t>
      </w:r>
    </w:p>
    <w:p w:rsidR="00843FED" w:rsidRPr="004025EA" w:rsidRDefault="00843FED" w:rsidP="004025EA">
      <w:pPr>
        <w:pStyle w:val="Prrafodelista"/>
        <w:numPr>
          <w:ilvl w:val="0"/>
          <w:numId w:val="14"/>
        </w:numPr>
        <w:rPr>
          <w:lang w:val="es-ES"/>
        </w:rPr>
      </w:pPr>
      <w:r w:rsidRPr="004025EA">
        <w:rPr>
          <w:lang w:val="es-ES"/>
        </w:rPr>
        <w:t xml:space="preserve">Asimismo y previa resolución fundada del Director Nacional de Aduanas, podrá convenir la interconexión electrónica con organismos o instituciones privadas. </w:t>
      </w:r>
    </w:p>
    <w:p w:rsidR="00843FED" w:rsidRPr="004025EA" w:rsidRDefault="00843FED" w:rsidP="004025EA">
      <w:pPr>
        <w:pStyle w:val="Prrafodelista"/>
        <w:numPr>
          <w:ilvl w:val="0"/>
          <w:numId w:val="14"/>
        </w:numPr>
        <w:rPr>
          <w:lang w:val="es-ES"/>
        </w:rPr>
      </w:pPr>
      <w:r w:rsidRPr="004025EA">
        <w:rPr>
          <w:lang w:val="es-ES"/>
        </w:rPr>
        <w:t>Del mismo modo y previa autorización del Ministerio de Hacienda, podrá convenir esta interconexión con organismos públicos extranjeros u organizaciones internacionales.</w:t>
      </w:r>
    </w:p>
    <w:p w:rsidR="00FC4FE3" w:rsidRDefault="00FC4FE3" w:rsidP="00843FED">
      <w:pPr>
        <w:rPr>
          <w:rFonts w:asciiTheme="minorHAnsi" w:hAnsiTheme="minorHAnsi"/>
          <w:lang w:val="es-ES"/>
        </w:rPr>
      </w:pPr>
    </w:p>
    <w:p w:rsidR="00843FED" w:rsidRDefault="00843FED" w:rsidP="00843FED">
      <w:pPr>
        <w:rPr>
          <w:rFonts w:asciiTheme="minorHAnsi" w:hAnsiTheme="minorHAnsi"/>
          <w:lang w:val="es-ES"/>
        </w:rPr>
      </w:pPr>
      <w:r>
        <w:rPr>
          <w:rFonts w:asciiTheme="minorHAnsi" w:hAnsiTheme="minorHAnsi"/>
          <w:lang w:val="es-ES"/>
        </w:rPr>
        <w:t>Las entidades además deberán cumplir con el Proceso de Acreditación Tecnológico establecido, según lo estime conveniente la comisión asignada, acorde al nivel de riesgo asociado y cuyo proceso estará orientado a la necesidad del negocio del SNA, debiendo cumplir con las definiciones hechas por aduana en el marco del convenio.</w:t>
      </w:r>
    </w:p>
    <w:p w:rsidR="00843FED" w:rsidRPr="003A2C83" w:rsidRDefault="009C1950" w:rsidP="003A2C83">
      <w:pPr>
        <w:pStyle w:val="Ttulo1"/>
        <w:numPr>
          <w:ilvl w:val="0"/>
          <w:numId w:val="29"/>
        </w:numPr>
        <w:ind w:left="284"/>
      </w:pPr>
      <w:bookmarkStart w:id="67" w:name="_Toc384202875"/>
      <w:bookmarkStart w:id="68" w:name="_Toc384203111"/>
      <w:bookmarkStart w:id="69" w:name="_Toc405473670"/>
      <w:r w:rsidRPr="003A2C83">
        <w:lastRenderedPageBreak/>
        <w:t>REPOSITORIO DE INTEROPERABILIDAD</w:t>
      </w:r>
      <w:bookmarkEnd w:id="67"/>
      <w:bookmarkEnd w:id="68"/>
      <w:bookmarkEnd w:id="69"/>
    </w:p>
    <w:p w:rsidR="00843FED" w:rsidRPr="009C1950" w:rsidRDefault="00843FED" w:rsidP="009C1950">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568"/>
        <w:jc w:val="left"/>
        <w:rPr>
          <w:rFonts w:ascii="Verdana" w:hAnsi="Verdana"/>
          <w:b/>
          <w:sz w:val="22"/>
        </w:rPr>
      </w:pPr>
    </w:p>
    <w:p w:rsidR="00843FED" w:rsidRPr="008A6BE3" w:rsidRDefault="00843FED" w:rsidP="008A6BE3">
      <w:pPr>
        <w:rPr>
          <w:b/>
          <w:smallCaps/>
          <w:sz w:val="24"/>
          <w:lang w:val="es-ES"/>
        </w:rPr>
      </w:pPr>
      <w:bookmarkStart w:id="70" w:name="_Toc384202876"/>
      <w:bookmarkStart w:id="71" w:name="_Toc384203112"/>
      <w:bookmarkStart w:id="72" w:name="_Toc405473671"/>
      <w:r w:rsidRPr="008A6BE3">
        <w:rPr>
          <w:b/>
          <w:smallCaps/>
          <w:sz w:val="24"/>
          <w:lang w:val="es-ES"/>
        </w:rPr>
        <w:t>Definición</w:t>
      </w:r>
      <w:bookmarkEnd w:id="70"/>
      <w:bookmarkEnd w:id="71"/>
      <w:bookmarkEnd w:id="72"/>
    </w:p>
    <w:p w:rsidR="008A6BE3" w:rsidRDefault="008A6BE3" w:rsidP="00843FED">
      <w:pPr>
        <w:rPr>
          <w:lang w:val="es-ES"/>
        </w:rPr>
      </w:pPr>
    </w:p>
    <w:p w:rsidR="00843FED" w:rsidRDefault="00843FED" w:rsidP="00843FED">
      <w:pPr>
        <w:rPr>
          <w:lang w:val="es-ES"/>
        </w:rPr>
      </w:pPr>
      <w:r>
        <w:rPr>
          <w:lang w:val="es-ES"/>
        </w:rPr>
        <w:t>El Repositorio de Interoperabilidad es el l</w:t>
      </w:r>
      <w:r w:rsidRPr="00304D00">
        <w:rPr>
          <w:lang w:val="es-ES"/>
        </w:rPr>
        <w:t xml:space="preserve">ugar de </w:t>
      </w:r>
      <w:r w:rsidRPr="00785BFA">
        <w:rPr>
          <w:lang w:val="es-ES"/>
        </w:rPr>
        <w:t xml:space="preserve">almacenamiento </w:t>
      </w:r>
      <w:r w:rsidRPr="00304D00">
        <w:rPr>
          <w:lang w:val="es-ES"/>
        </w:rPr>
        <w:t xml:space="preserve">lógico de la información, </w:t>
      </w:r>
      <w:r>
        <w:rPr>
          <w:lang w:val="es-ES"/>
        </w:rPr>
        <w:t>donde</w:t>
      </w:r>
      <w:r w:rsidRPr="00304D00">
        <w:rPr>
          <w:lang w:val="es-ES"/>
        </w:rPr>
        <w:t xml:space="preserve"> se </w:t>
      </w:r>
      <w:r>
        <w:rPr>
          <w:lang w:val="es-ES"/>
        </w:rPr>
        <w:t>registra</w:t>
      </w:r>
      <w:r w:rsidRPr="00304D00">
        <w:rPr>
          <w:lang w:val="es-ES"/>
        </w:rPr>
        <w:t xml:space="preserve"> la información</w:t>
      </w:r>
      <w:r>
        <w:rPr>
          <w:lang w:val="es-ES"/>
        </w:rPr>
        <w:t xml:space="preserve"> de  Interoperabilidad, y debe estar</w:t>
      </w:r>
      <w:r w:rsidRPr="00304D00">
        <w:rPr>
          <w:lang w:val="es-ES"/>
        </w:rPr>
        <w:t xml:space="preserve"> sujeto </w:t>
      </w:r>
      <w:r>
        <w:rPr>
          <w:lang w:val="es-ES"/>
        </w:rPr>
        <w:t xml:space="preserve">a una </w:t>
      </w:r>
      <w:r w:rsidRPr="00304D00">
        <w:rPr>
          <w:lang w:val="es-ES"/>
        </w:rPr>
        <w:t>actualización permanente por las partes involucradas.</w:t>
      </w:r>
    </w:p>
    <w:p w:rsidR="008A6BE3" w:rsidRDefault="008A6BE3" w:rsidP="00843FED">
      <w:pPr>
        <w:rPr>
          <w:lang w:val="es-ES"/>
        </w:rPr>
      </w:pPr>
    </w:p>
    <w:p w:rsidR="00843FED" w:rsidRDefault="00843FED" w:rsidP="008A6BE3">
      <w:pPr>
        <w:rPr>
          <w:lang w:val="es-ES"/>
        </w:rPr>
      </w:pPr>
      <w:bookmarkStart w:id="73" w:name="_Toc384202877"/>
      <w:bookmarkStart w:id="74" w:name="_Toc384203113"/>
      <w:bookmarkStart w:id="75" w:name="_Toc405473672"/>
      <w:r w:rsidRPr="008A6BE3">
        <w:rPr>
          <w:b/>
          <w:smallCaps/>
          <w:sz w:val="24"/>
          <w:lang w:val="es-ES"/>
        </w:rPr>
        <w:t>Alcance</w:t>
      </w:r>
      <w:bookmarkEnd w:id="73"/>
      <w:bookmarkEnd w:id="74"/>
      <w:bookmarkEnd w:id="75"/>
    </w:p>
    <w:p w:rsidR="008A6BE3" w:rsidRDefault="008A6BE3" w:rsidP="00843FED">
      <w:pPr>
        <w:rPr>
          <w:lang w:val="es-ES"/>
        </w:rPr>
      </w:pPr>
    </w:p>
    <w:p w:rsidR="00843FED" w:rsidRPr="00304D00" w:rsidRDefault="00843FED" w:rsidP="00843FED">
      <w:pPr>
        <w:rPr>
          <w:lang w:val="es-ES"/>
        </w:rPr>
      </w:pPr>
      <w:r w:rsidRPr="00304D00">
        <w:rPr>
          <w:lang w:val="es-ES"/>
        </w:rPr>
        <w:t xml:space="preserve">Se designa un espacio lógico dentro de la plataforma de </w:t>
      </w:r>
      <w:r w:rsidRPr="00785BFA">
        <w:rPr>
          <w:lang w:val="es-ES"/>
        </w:rPr>
        <w:t>almacenamiento</w:t>
      </w:r>
      <w:r>
        <w:rPr>
          <w:lang w:val="es-ES"/>
        </w:rPr>
        <w:t xml:space="preserve"> computacional central del SNA, p</w:t>
      </w:r>
      <w:r w:rsidRPr="00304D00">
        <w:rPr>
          <w:lang w:val="es-ES"/>
        </w:rPr>
        <w:t>ara</w:t>
      </w:r>
      <w:r>
        <w:rPr>
          <w:lang w:val="es-ES"/>
        </w:rPr>
        <w:t xml:space="preserve"> </w:t>
      </w:r>
      <w:r w:rsidRPr="00785BFA">
        <w:rPr>
          <w:lang w:val="es-ES"/>
        </w:rPr>
        <w:t xml:space="preserve">almacenar </w:t>
      </w:r>
      <w:r w:rsidRPr="00304D00">
        <w:rPr>
          <w:lang w:val="es-ES"/>
        </w:rPr>
        <w:t>de manera segura y en formato digital</w:t>
      </w:r>
      <w:r>
        <w:rPr>
          <w:lang w:val="es-ES"/>
        </w:rPr>
        <w:t>,</w:t>
      </w:r>
      <w:r w:rsidRPr="00304D00">
        <w:rPr>
          <w:lang w:val="es-ES"/>
        </w:rPr>
        <w:t xml:space="preserve"> todo acuerdo de interoperabilidad , con la finalidad de disponer de un punto único de almacenamiento.</w:t>
      </w:r>
    </w:p>
    <w:p w:rsidR="00843FED" w:rsidRDefault="00843FED" w:rsidP="00843FED">
      <w:pPr>
        <w:rPr>
          <w:lang w:val="es-ES"/>
        </w:rPr>
      </w:pPr>
    </w:p>
    <w:p w:rsidR="00843FED" w:rsidRPr="003A2C83" w:rsidRDefault="003A2C83" w:rsidP="003A2C83">
      <w:pPr>
        <w:pStyle w:val="Ttulo1"/>
        <w:numPr>
          <w:ilvl w:val="0"/>
          <w:numId w:val="29"/>
        </w:numPr>
        <w:ind w:left="284"/>
        <w:rPr>
          <w:color w:val="auto"/>
        </w:rPr>
      </w:pPr>
      <w:bookmarkStart w:id="76" w:name="_Toc384202879"/>
      <w:bookmarkStart w:id="77" w:name="_Toc384203115"/>
      <w:bookmarkStart w:id="78" w:name="_Toc405473674"/>
      <w:r w:rsidRPr="003A2C83">
        <w:t>TÉRMINO O INTERRUPCIÓN DEL ACUERDO DE INTEROPERABILIDAD ADUANERA</w:t>
      </w:r>
      <w:bookmarkEnd w:id="76"/>
      <w:bookmarkEnd w:id="77"/>
      <w:bookmarkEnd w:id="78"/>
    </w:p>
    <w:p w:rsidR="00843FED" w:rsidRDefault="00843FED" w:rsidP="00843FED">
      <w:pPr>
        <w:rPr>
          <w:lang w:val="es-ES"/>
        </w:rPr>
      </w:pPr>
    </w:p>
    <w:p w:rsidR="00843FED" w:rsidRDefault="00843FED" w:rsidP="00843FED">
      <w:pPr>
        <w:rPr>
          <w:lang w:val="es-ES"/>
        </w:rPr>
      </w:pPr>
      <w:r>
        <w:rPr>
          <w:lang w:val="es-ES"/>
        </w:rPr>
        <w:t xml:space="preserve">El documento </w:t>
      </w:r>
      <w:r w:rsidRPr="00D53B4B">
        <w:rPr>
          <w:i/>
          <w:lang w:val="es-ES"/>
        </w:rPr>
        <w:t>Acuerdo de Interoperabilidad</w:t>
      </w:r>
      <w:r>
        <w:rPr>
          <w:lang w:val="es-ES"/>
        </w:rPr>
        <w:t>, deberá contener una cláusula que indique explícitamente los términos bajo los cuales  se interrumpirá o se dará término al acuerdo.</w:t>
      </w:r>
    </w:p>
    <w:p w:rsidR="00F10BC3" w:rsidRDefault="00F10BC3" w:rsidP="00843FED">
      <w:pPr>
        <w:rPr>
          <w:lang w:val="es-ES"/>
        </w:rPr>
      </w:pPr>
    </w:p>
    <w:p w:rsidR="00843FED" w:rsidRDefault="00843FED" w:rsidP="00843FED">
      <w:pPr>
        <w:rPr>
          <w:lang w:val="es-ES"/>
        </w:rPr>
      </w:pPr>
      <w:r>
        <w:rPr>
          <w:lang w:val="es-ES"/>
        </w:rPr>
        <w:t xml:space="preserve">La activación de la cláusula de término o interrupción del acuerdo deberá generar un informe ejecutivo, el cual indique claramente el hecho y la toma de decisión final.  Este documento deberá ser publicado en Intranet e informado por vía oficial a las partes involucradas, incluyendo a la alta dirección del SNA, dentro de un periodo de 5 días hábiles posterior a la reunión que decida ejecutar dicha cláusula.  Una copia digital del documento deberá quedar almacenada en el repositorio destinado a Interoperabilidad, y su permanencia deberá ser acorde al Decreto </w:t>
      </w:r>
      <w:r w:rsidR="00F45FF7">
        <w:rPr>
          <w:lang w:val="es-ES"/>
        </w:rPr>
        <w:t>N°</w:t>
      </w:r>
      <w:r>
        <w:rPr>
          <w:lang w:val="es-ES"/>
        </w:rPr>
        <w:t>83</w:t>
      </w:r>
      <w:r w:rsidR="00F45FF7">
        <w:rPr>
          <w:lang w:val="es-ES"/>
        </w:rPr>
        <w:t>/2005</w:t>
      </w:r>
      <w:r>
        <w:rPr>
          <w:lang w:val="es-ES"/>
        </w:rPr>
        <w:t>.</w:t>
      </w:r>
    </w:p>
    <w:p w:rsidR="00B813A5" w:rsidRDefault="00B813A5" w:rsidP="00843FED">
      <w:pPr>
        <w:rPr>
          <w:lang w:val="es-ES"/>
        </w:rPr>
      </w:pPr>
    </w:p>
    <w:p w:rsidR="00AE0013" w:rsidRPr="00B374CE" w:rsidRDefault="00AE0013" w:rsidP="00345831">
      <w:pPr>
        <w:pStyle w:val="Ttulo1"/>
        <w:numPr>
          <w:ilvl w:val="0"/>
          <w:numId w:val="29"/>
        </w:numPr>
        <w:ind w:left="284"/>
      </w:pPr>
      <w:r w:rsidRPr="00B374CE">
        <w:t>CONTROL DE REGISTROS</w:t>
      </w:r>
    </w:p>
    <w:p w:rsidR="00AE0013" w:rsidRPr="00B374CE" w:rsidRDefault="00AE0013" w:rsidP="00AE00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Verdana" w:hAnsi="Verdana"/>
          <w:color w:val="0000FF"/>
          <w:sz w:val="22"/>
        </w:rPr>
      </w:pPr>
    </w:p>
    <w:tbl>
      <w:tblPr>
        <w:tblW w:w="9450" w:type="dxa"/>
        <w:tblInd w:w="5" w:type="dxa"/>
        <w:shd w:val="clear" w:color="auto" w:fill="FFFFFF"/>
        <w:tblLayout w:type="fixed"/>
        <w:tblLook w:val="04A0" w:firstRow="1" w:lastRow="0" w:firstColumn="1" w:lastColumn="0" w:noHBand="0" w:noVBand="1"/>
      </w:tblPr>
      <w:tblGrid>
        <w:gridCol w:w="2268"/>
        <w:gridCol w:w="1841"/>
        <w:gridCol w:w="1465"/>
        <w:gridCol w:w="1885"/>
        <w:gridCol w:w="1991"/>
      </w:tblGrid>
      <w:tr w:rsidR="00AE0013" w:rsidRPr="00B374CE" w:rsidTr="00345831">
        <w:trPr>
          <w:cantSplit/>
          <w:trHeight w:val="48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AE0013" w:rsidRPr="00345831" w:rsidRDefault="00AE0013" w:rsidP="00345831">
            <w:pPr>
              <w:tabs>
                <w:tab w:val="left" w:pos="708"/>
                <w:tab w:val="left" w:pos="1416"/>
              </w:tabs>
              <w:jc w:val="center"/>
              <w:rPr>
                <w:rFonts w:asciiTheme="minorHAnsi" w:hAnsiTheme="minorHAnsi" w:cstheme="minorHAnsi"/>
                <w:b/>
                <w:sz w:val="22"/>
              </w:rPr>
            </w:pPr>
            <w:r w:rsidRPr="00345831">
              <w:rPr>
                <w:rFonts w:asciiTheme="minorHAnsi" w:hAnsiTheme="minorHAnsi" w:cstheme="minorHAnsi"/>
                <w:b/>
                <w:sz w:val="22"/>
              </w:rPr>
              <w:t>Identificación</w:t>
            </w:r>
          </w:p>
          <w:p w:rsidR="00AE0013" w:rsidRPr="00345831" w:rsidRDefault="00AE0013" w:rsidP="00345831">
            <w:pPr>
              <w:tabs>
                <w:tab w:val="left" w:pos="708"/>
                <w:tab w:val="left" w:pos="1416"/>
              </w:tabs>
              <w:jc w:val="center"/>
              <w:rPr>
                <w:rFonts w:asciiTheme="minorHAnsi" w:hAnsiTheme="minorHAnsi" w:cstheme="minorHAnsi"/>
                <w:b/>
                <w:sz w:val="22"/>
              </w:rPr>
            </w:pPr>
            <w:r w:rsidRPr="00345831">
              <w:rPr>
                <w:rFonts w:asciiTheme="minorHAnsi" w:hAnsiTheme="minorHAnsi" w:cstheme="minorHAnsi"/>
                <w:b/>
                <w:sz w:val="22"/>
              </w:rPr>
              <w:t>del registro</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AE0013" w:rsidRPr="00345831" w:rsidRDefault="00AE0013" w:rsidP="00345831">
            <w:pPr>
              <w:tabs>
                <w:tab w:val="left" w:pos="708"/>
                <w:tab w:val="left" w:pos="1416"/>
              </w:tabs>
              <w:jc w:val="center"/>
              <w:rPr>
                <w:rFonts w:asciiTheme="minorHAnsi" w:hAnsiTheme="minorHAnsi" w:cstheme="minorHAnsi"/>
                <w:b/>
                <w:sz w:val="22"/>
              </w:rPr>
            </w:pPr>
            <w:r w:rsidRPr="00345831">
              <w:rPr>
                <w:rFonts w:asciiTheme="minorHAnsi" w:hAnsiTheme="minorHAnsi" w:cstheme="minorHAnsi"/>
                <w:b/>
                <w:sz w:val="22"/>
              </w:rPr>
              <w:t>Almacenamiento</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AE0013" w:rsidRPr="00345831" w:rsidRDefault="00AE0013" w:rsidP="00345831">
            <w:pPr>
              <w:tabs>
                <w:tab w:val="left" w:pos="708"/>
                <w:tab w:val="left" w:pos="1416"/>
              </w:tabs>
              <w:jc w:val="center"/>
              <w:rPr>
                <w:rFonts w:asciiTheme="minorHAnsi" w:hAnsiTheme="minorHAnsi" w:cstheme="minorHAnsi"/>
                <w:b/>
                <w:sz w:val="22"/>
              </w:rPr>
            </w:pPr>
            <w:r w:rsidRPr="00345831">
              <w:rPr>
                <w:rFonts w:asciiTheme="minorHAnsi" w:hAnsiTheme="minorHAnsi" w:cstheme="minorHAnsi"/>
                <w:b/>
                <w:sz w:val="22"/>
              </w:rPr>
              <w:t>Protección</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AE0013" w:rsidRPr="00345831" w:rsidRDefault="00AE0013" w:rsidP="00345831">
            <w:pPr>
              <w:tabs>
                <w:tab w:val="left" w:pos="708"/>
                <w:tab w:val="left" w:pos="1416"/>
              </w:tabs>
              <w:jc w:val="center"/>
              <w:rPr>
                <w:rFonts w:asciiTheme="minorHAnsi" w:hAnsiTheme="minorHAnsi" w:cstheme="minorHAnsi"/>
                <w:b/>
                <w:sz w:val="22"/>
              </w:rPr>
            </w:pPr>
            <w:r w:rsidRPr="00345831">
              <w:rPr>
                <w:rFonts w:asciiTheme="minorHAnsi" w:hAnsiTheme="minorHAnsi" w:cstheme="minorHAnsi"/>
                <w:b/>
                <w:sz w:val="22"/>
              </w:rPr>
              <w:t>Recuperación</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AE0013" w:rsidRPr="00345831" w:rsidRDefault="00AE0013" w:rsidP="00345831">
            <w:pPr>
              <w:tabs>
                <w:tab w:val="left" w:pos="708"/>
                <w:tab w:val="left" w:pos="1416"/>
              </w:tabs>
              <w:jc w:val="center"/>
              <w:rPr>
                <w:rFonts w:asciiTheme="minorHAnsi" w:hAnsiTheme="minorHAnsi" w:cstheme="minorHAnsi"/>
                <w:b/>
                <w:sz w:val="22"/>
              </w:rPr>
            </w:pPr>
            <w:r w:rsidRPr="00345831">
              <w:rPr>
                <w:rFonts w:asciiTheme="minorHAnsi" w:hAnsiTheme="minorHAnsi" w:cstheme="minorHAnsi"/>
                <w:b/>
                <w:sz w:val="22"/>
              </w:rPr>
              <w:t>Tiempo retención y disposición</w:t>
            </w:r>
          </w:p>
        </w:tc>
      </w:tr>
      <w:tr w:rsidR="00AE0013" w:rsidRPr="00B374CE" w:rsidTr="00B559CE">
        <w:trPr>
          <w:cantSplit/>
          <w:trHeight w:val="548"/>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E0013" w:rsidRPr="00B374CE" w:rsidRDefault="00AE0013">
            <w:pPr>
              <w:rPr>
                <w:rFonts w:ascii="Verdana" w:hAnsi="Verdana" w:cs="Arial"/>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E0013" w:rsidRPr="00B374CE" w:rsidRDefault="00AE0013">
            <w:pPr>
              <w:rPr>
                <w:rFonts w:ascii="Verdana" w:hAnsi="Verdana" w:cs="Arial"/>
                <w:sz w:val="22"/>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E0013" w:rsidRPr="00B374CE" w:rsidRDefault="00AE0013">
            <w:pPr>
              <w:rPr>
                <w:rFonts w:ascii="Verdana" w:hAnsi="Verdana" w:cs="Arial"/>
                <w:sz w:val="2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E0013" w:rsidRPr="00B374CE" w:rsidRDefault="00AE0013" w:rsidP="00637FF7">
            <w:pPr>
              <w:rPr>
                <w:rFonts w:ascii="Verdana" w:hAnsi="Verdana" w:cs="Arial"/>
                <w:sz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AE0013" w:rsidRPr="00B374CE" w:rsidRDefault="00AE0013">
            <w:pPr>
              <w:rPr>
                <w:rFonts w:ascii="Verdana" w:hAnsi="Verdana" w:cs="Arial"/>
                <w:sz w:val="22"/>
              </w:rPr>
            </w:pPr>
          </w:p>
        </w:tc>
      </w:tr>
      <w:tr w:rsidR="00637FF7" w:rsidRPr="00B374CE" w:rsidTr="00B559CE">
        <w:trPr>
          <w:cantSplit/>
          <w:trHeight w:val="548"/>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37FF7" w:rsidRPr="00B374CE" w:rsidRDefault="00637FF7">
            <w:pPr>
              <w:rPr>
                <w:rFonts w:ascii="Verdana" w:hAnsi="Verdana" w:cs="Arial"/>
                <w:sz w:val="22"/>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37FF7" w:rsidRPr="00B374CE" w:rsidRDefault="00637FF7" w:rsidP="003D5877">
            <w:pPr>
              <w:rPr>
                <w:rFonts w:ascii="Verdana" w:hAnsi="Verdana" w:cs="Arial"/>
                <w:sz w:val="22"/>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37FF7" w:rsidRPr="00B374CE" w:rsidRDefault="00637FF7" w:rsidP="003D5877">
            <w:pPr>
              <w:rPr>
                <w:rFonts w:ascii="Verdana" w:hAnsi="Verdana" w:cs="Arial"/>
                <w:sz w:val="22"/>
              </w:rPr>
            </w:pP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37FF7" w:rsidRPr="00B374CE" w:rsidRDefault="00637FF7" w:rsidP="003D5877">
            <w:pPr>
              <w:rPr>
                <w:rFonts w:ascii="Verdana" w:hAnsi="Verdana" w:cs="Arial"/>
                <w:sz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37FF7" w:rsidRPr="00B374CE" w:rsidRDefault="00637FF7" w:rsidP="003D5877">
            <w:pPr>
              <w:rPr>
                <w:rFonts w:ascii="Verdana" w:hAnsi="Verdana" w:cs="Arial"/>
                <w:sz w:val="22"/>
              </w:rPr>
            </w:pPr>
          </w:p>
        </w:tc>
      </w:tr>
    </w:tbl>
    <w:p w:rsidR="00AE0013" w:rsidRPr="00B374CE" w:rsidRDefault="00AE0013" w:rsidP="00281E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rPr>
          <w:rFonts w:ascii="Verdana" w:hAnsi="Verdana"/>
          <w:b/>
          <w:sz w:val="22"/>
        </w:rPr>
      </w:pPr>
    </w:p>
    <w:p w:rsidR="00281EE8" w:rsidRPr="00345831" w:rsidRDefault="00345831" w:rsidP="00345831">
      <w:pPr>
        <w:pStyle w:val="Ttulo1"/>
        <w:numPr>
          <w:ilvl w:val="0"/>
          <w:numId w:val="29"/>
        </w:numPr>
        <w:ind w:left="284"/>
      </w:pPr>
      <w:r w:rsidRPr="00345831">
        <w:t xml:space="preserve">TABLA DE MODIFICACIONES </w:t>
      </w:r>
    </w:p>
    <w:p w:rsidR="00281EE8" w:rsidRPr="00B374CE" w:rsidRDefault="00281EE8" w:rsidP="00281E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Verdana" w:hAnsi="Verdana"/>
          <w:color w:val="0000FF"/>
          <w:sz w:val="22"/>
        </w:rPr>
      </w:pPr>
    </w:p>
    <w:tbl>
      <w:tblPr>
        <w:tblW w:w="9351" w:type="dxa"/>
        <w:tblInd w:w="108" w:type="dxa"/>
        <w:shd w:val="clear" w:color="auto" w:fill="FFFFFF"/>
        <w:tblLayout w:type="fixed"/>
        <w:tblLook w:val="0000" w:firstRow="0" w:lastRow="0" w:firstColumn="0" w:lastColumn="0" w:noHBand="0" w:noVBand="0"/>
      </w:tblPr>
      <w:tblGrid>
        <w:gridCol w:w="1853"/>
        <w:gridCol w:w="1872"/>
        <w:gridCol w:w="3402"/>
        <w:gridCol w:w="2224"/>
      </w:tblGrid>
      <w:tr w:rsidR="00281EE8" w:rsidRPr="00E6610B" w:rsidTr="0033319C">
        <w:trPr>
          <w:cantSplit/>
          <w:trHeight w:val="510"/>
        </w:trPr>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81EE8" w:rsidRPr="00345831" w:rsidRDefault="00281EE8" w:rsidP="00281EE8">
            <w:pPr>
              <w:tabs>
                <w:tab w:val="left" w:pos="708"/>
                <w:tab w:val="left" w:pos="1416"/>
              </w:tabs>
              <w:jc w:val="center"/>
              <w:rPr>
                <w:rFonts w:asciiTheme="minorHAnsi" w:hAnsiTheme="minorHAnsi" w:cstheme="minorHAnsi"/>
                <w:b/>
                <w:sz w:val="22"/>
              </w:rPr>
            </w:pPr>
            <w:r w:rsidRPr="00345831">
              <w:rPr>
                <w:rFonts w:asciiTheme="minorHAnsi" w:hAnsiTheme="minorHAnsi" w:cstheme="minorHAnsi"/>
                <w:b/>
                <w:sz w:val="22"/>
              </w:rPr>
              <w:t>Revisión Nº</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81EE8" w:rsidRPr="00345831" w:rsidRDefault="00281EE8" w:rsidP="00281EE8">
            <w:pPr>
              <w:tabs>
                <w:tab w:val="left" w:pos="708"/>
                <w:tab w:val="left" w:pos="1416"/>
              </w:tabs>
              <w:jc w:val="center"/>
              <w:rPr>
                <w:rFonts w:asciiTheme="minorHAnsi" w:hAnsiTheme="minorHAnsi" w:cstheme="minorHAnsi"/>
                <w:b/>
                <w:sz w:val="22"/>
              </w:rPr>
            </w:pPr>
            <w:r w:rsidRPr="00345831">
              <w:rPr>
                <w:rFonts w:asciiTheme="minorHAnsi" w:hAnsiTheme="minorHAnsi" w:cstheme="minorHAnsi"/>
                <w:b/>
                <w:sz w:val="22"/>
              </w:rPr>
              <w:t>Pág. Modificada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81EE8" w:rsidRPr="00345831" w:rsidRDefault="00281EE8" w:rsidP="00281EE8">
            <w:pPr>
              <w:tabs>
                <w:tab w:val="left" w:pos="708"/>
                <w:tab w:val="left" w:pos="1416"/>
                <w:tab w:val="left" w:pos="2124"/>
                <w:tab w:val="left" w:pos="2832"/>
              </w:tabs>
              <w:jc w:val="center"/>
              <w:rPr>
                <w:rFonts w:asciiTheme="minorHAnsi" w:hAnsiTheme="minorHAnsi" w:cstheme="minorHAnsi"/>
                <w:b/>
                <w:sz w:val="22"/>
              </w:rPr>
            </w:pPr>
            <w:r w:rsidRPr="00345831">
              <w:rPr>
                <w:rFonts w:asciiTheme="minorHAnsi" w:hAnsiTheme="minorHAnsi" w:cstheme="minorHAnsi"/>
                <w:b/>
                <w:sz w:val="22"/>
              </w:rPr>
              <w:t>Motivo del cambio</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81EE8" w:rsidRPr="00345831" w:rsidRDefault="00281EE8" w:rsidP="00281EE8">
            <w:pPr>
              <w:tabs>
                <w:tab w:val="left" w:pos="708"/>
                <w:tab w:val="left" w:pos="1416"/>
                <w:tab w:val="left" w:pos="2124"/>
              </w:tabs>
              <w:jc w:val="center"/>
              <w:rPr>
                <w:rFonts w:asciiTheme="minorHAnsi" w:hAnsiTheme="minorHAnsi" w:cstheme="minorHAnsi"/>
                <w:b/>
                <w:sz w:val="22"/>
              </w:rPr>
            </w:pPr>
            <w:r w:rsidRPr="00345831">
              <w:rPr>
                <w:rFonts w:asciiTheme="minorHAnsi" w:hAnsiTheme="minorHAnsi" w:cstheme="minorHAnsi"/>
                <w:b/>
                <w:sz w:val="22"/>
              </w:rPr>
              <w:t>Fecha Aprobación</w:t>
            </w:r>
          </w:p>
        </w:tc>
      </w:tr>
      <w:tr w:rsidR="00281EE8" w:rsidRPr="00E6610B" w:rsidTr="003A570C">
        <w:trPr>
          <w:cantSplit/>
          <w:trHeight w:val="94"/>
        </w:trPr>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1EE8" w:rsidRPr="00E6610B" w:rsidRDefault="00281EE8" w:rsidP="00281EE8">
            <w:pPr>
              <w:tabs>
                <w:tab w:val="left" w:pos="708"/>
                <w:tab w:val="left" w:pos="1416"/>
              </w:tabs>
              <w:jc w:val="center"/>
              <w:rPr>
                <w:rFonts w:ascii="Verdana" w:hAnsi="Verdana" w:cs="Arial"/>
                <w:sz w:val="22"/>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1EE8" w:rsidRPr="00E6610B" w:rsidRDefault="00281EE8" w:rsidP="00281EE8">
            <w:pPr>
              <w:tabs>
                <w:tab w:val="left" w:pos="708"/>
                <w:tab w:val="left" w:pos="1416"/>
              </w:tabs>
              <w:jc w:val="center"/>
              <w:rPr>
                <w:rFonts w:ascii="Verdana" w:hAnsi="Verdana" w:cs="Arial"/>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1EE8" w:rsidRPr="00E6610B" w:rsidRDefault="00281EE8" w:rsidP="00281EE8">
            <w:pPr>
              <w:tabs>
                <w:tab w:val="left" w:pos="708"/>
                <w:tab w:val="left" w:pos="1416"/>
                <w:tab w:val="left" w:pos="2124"/>
                <w:tab w:val="left" w:pos="2832"/>
              </w:tabs>
              <w:rPr>
                <w:rFonts w:ascii="Verdana" w:hAnsi="Verdana" w:cs="Arial"/>
                <w:sz w:val="22"/>
                <w:lang w:val="es-ES"/>
              </w:rPr>
            </w:pP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81EE8" w:rsidRPr="00E6610B" w:rsidRDefault="00281EE8" w:rsidP="00281EE8">
            <w:pPr>
              <w:tabs>
                <w:tab w:val="left" w:pos="708"/>
                <w:tab w:val="left" w:pos="1416"/>
                <w:tab w:val="left" w:pos="2124"/>
              </w:tabs>
              <w:jc w:val="center"/>
              <w:rPr>
                <w:rFonts w:ascii="Verdana" w:hAnsi="Verdana" w:cs="Arial"/>
                <w:color w:val="auto"/>
                <w:sz w:val="22"/>
                <w:lang w:val="es-ES"/>
              </w:rPr>
            </w:pPr>
          </w:p>
        </w:tc>
      </w:tr>
    </w:tbl>
    <w:p w:rsidR="00920B2B" w:rsidRPr="00E6610B" w:rsidRDefault="00920B2B" w:rsidP="00F22A92">
      <w:pPr>
        <w:tabs>
          <w:tab w:val="center" w:pos="993"/>
          <w:tab w:val="right" w:pos="9071"/>
          <w:tab w:val="left" w:pos="9204"/>
        </w:tabs>
        <w:rPr>
          <w:rFonts w:ascii="Verdana" w:hAnsi="Verdana"/>
          <w:sz w:val="22"/>
          <w:szCs w:val="20"/>
          <w:lang w:val="es-ES_tradnl" w:eastAsia="es-CL"/>
        </w:rPr>
      </w:pPr>
    </w:p>
    <w:sectPr w:rsidR="00920B2B" w:rsidRPr="00E6610B" w:rsidSect="00696C3E">
      <w:headerReference w:type="even" r:id="rId9"/>
      <w:headerReference w:type="default" r:id="rId10"/>
      <w:footerReference w:type="even" r:id="rId11"/>
      <w:footerReference w:type="default" r:id="rId12"/>
      <w:headerReference w:type="first" r:id="rId13"/>
      <w:footerReference w:type="first" r:id="rId14"/>
      <w:pgSz w:w="12240" w:h="20160" w:code="5"/>
      <w:pgMar w:top="1417" w:right="1325" w:bottom="1417" w:left="1701" w:header="708" w:footer="2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83D" w:rsidRDefault="0049083D" w:rsidP="00900EDB">
      <w:r>
        <w:separator/>
      </w:r>
    </w:p>
  </w:endnote>
  <w:endnote w:type="continuationSeparator" w:id="0">
    <w:p w:rsidR="0049083D" w:rsidRDefault="0049083D" w:rsidP="0090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E" w:rsidRDefault="00696C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59469576"/>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634543" w:rsidRDefault="00634543" w:rsidP="001F2398">
            <w:pPr>
              <w:pStyle w:val="Piedepgina"/>
              <w:pBdr>
                <w:top w:val="single" w:sz="4" w:space="1" w:color="auto"/>
              </w:pBdr>
              <w:jc w:val="center"/>
              <w:rPr>
                <w:sz w:val="18"/>
                <w:szCs w:val="18"/>
              </w:rPr>
            </w:pPr>
          </w:p>
          <w:p w:rsidR="00381B3F" w:rsidRPr="00381B3F" w:rsidRDefault="00381B3F" w:rsidP="00012FA6">
            <w:pPr>
              <w:pStyle w:val="Piedepgina"/>
              <w:jc w:val="center"/>
              <w:rPr>
                <w:sz w:val="18"/>
                <w:szCs w:val="18"/>
              </w:rPr>
            </w:pPr>
            <w:r w:rsidRPr="00381B3F">
              <w:rPr>
                <w:sz w:val="18"/>
                <w:szCs w:val="18"/>
                <w:lang w:val="es-ES"/>
              </w:rPr>
              <w:t xml:space="preserve">Página </w:t>
            </w:r>
            <w:r w:rsidRPr="00381B3F">
              <w:rPr>
                <w:bCs/>
                <w:sz w:val="18"/>
                <w:szCs w:val="18"/>
              </w:rPr>
              <w:fldChar w:fldCharType="begin"/>
            </w:r>
            <w:r w:rsidRPr="00381B3F">
              <w:rPr>
                <w:bCs/>
                <w:sz w:val="18"/>
                <w:szCs w:val="18"/>
              </w:rPr>
              <w:instrText>PAGE</w:instrText>
            </w:r>
            <w:r w:rsidRPr="00381B3F">
              <w:rPr>
                <w:bCs/>
                <w:sz w:val="18"/>
                <w:szCs w:val="18"/>
              </w:rPr>
              <w:fldChar w:fldCharType="separate"/>
            </w:r>
            <w:r w:rsidR="00696C3E">
              <w:rPr>
                <w:bCs/>
                <w:noProof/>
                <w:sz w:val="18"/>
                <w:szCs w:val="18"/>
              </w:rPr>
              <w:t>1</w:t>
            </w:r>
            <w:r w:rsidRPr="00381B3F">
              <w:rPr>
                <w:bCs/>
                <w:sz w:val="18"/>
                <w:szCs w:val="18"/>
              </w:rPr>
              <w:fldChar w:fldCharType="end"/>
            </w:r>
            <w:r w:rsidRPr="00381B3F">
              <w:rPr>
                <w:sz w:val="18"/>
                <w:szCs w:val="18"/>
                <w:lang w:val="es-ES"/>
              </w:rPr>
              <w:t xml:space="preserve"> de </w:t>
            </w:r>
            <w:r w:rsidRPr="00381B3F">
              <w:rPr>
                <w:bCs/>
                <w:sz w:val="18"/>
                <w:szCs w:val="18"/>
              </w:rPr>
              <w:fldChar w:fldCharType="begin"/>
            </w:r>
            <w:r w:rsidRPr="00381B3F">
              <w:rPr>
                <w:bCs/>
                <w:sz w:val="18"/>
                <w:szCs w:val="18"/>
              </w:rPr>
              <w:instrText>NUMPAGES</w:instrText>
            </w:r>
            <w:r w:rsidRPr="00381B3F">
              <w:rPr>
                <w:bCs/>
                <w:sz w:val="18"/>
                <w:szCs w:val="18"/>
              </w:rPr>
              <w:fldChar w:fldCharType="separate"/>
            </w:r>
            <w:r w:rsidR="00696C3E">
              <w:rPr>
                <w:bCs/>
                <w:noProof/>
                <w:sz w:val="18"/>
                <w:szCs w:val="18"/>
              </w:rPr>
              <w:t>9</w:t>
            </w:r>
            <w:r w:rsidRPr="00381B3F">
              <w:rPr>
                <w:bCs/>
                <w:sz w:val="18"/>
                <w:szCs w:val="18"/>
              </w:rPr>
              <w:fldChar w:fldCharType="end"/>
            </w:r>
          </w:p>
        </w:sdtContent>
      </w:sdt>
    </w:sdtContent>
  </w:sdt>
  <w:p w:rsidR="00381B3F" w:rsidRDefault="00381B3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E" w:rsidRDefault="00696C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83D" w:rsidRDefault="0049083D" w:rsidP="00900EDB">
      <w:r>
        <w:separator/>
      </w:r>
    </w:p>
  </w:footnote>
  <w:footnote w:type="continuationSeparator" w:id="0">
    <w:p w:rsidR="0049083D" w:rsidRDefault="0049083D" w:rsidP="00900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E" w:rsidRDefault="00696C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2" w:type="dxa"/>
      <w:tblInd w:w="108" w:type="dxa"/>
      <w:shd w:val="clear" w:color="auto" w:fill="FFFFFF"/>
      <w:tblLayout w:type="fixed"/>
      <w:tblLook w:val="0000" w:firstRow="0" w:lastRow="0" w:firstColumn="0" w:lastColumn="0" w:noHBand="0" w:noVBand="0"/>
    </w:tblPr>
    <w:tblGrid>
      <w:gridCol w:w="1598"/>
      <w:gridCol w:w="1426"/>
      <w:gridCol w:w="3236"/>
      <w:gridCol w:w="1859"/>
      <w:gridCol w:w="1233"/>
    </w:tblGrid>
    <w:tr w:rsidR="006D5989" w:rsidRPr="00B374CE" w:rsidTr="00793B0B">
      <w:trPr>
        <w:cantSplit/>
        <w:trHeight w:val="973"/>
      </w:trPr>
      <w:tc>
        <w:tcPr>
          <w:tcW w:w="15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D5989" w:rsidRPr="00B374CE" w:rsidRDefault="006D5989" w:rsidP="00793B0B">
          <w:pPr>
            <w:pStyle w:val="Encabezado1"/>
            <w:jc w:val="center"/>
          </w:pPr>
          <w:bookmarkStart w:id="79" w:name="_GoBack"/>
          <w:r w:rsidRPr="00B374CE">
            <w:rPr>
              <w:noProof/>
              <w:lang w:val="es-CL"/>
            </w:rPr>
            <w:drawing>
              <wp:inline distT="0" distB="0" distL="0" distR="0" wp14:anchorId="7A400DC5" wp14:editId="065D46DD">
                <wp:extent cx="895350" cy="857250"/>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inline>
            </w:drawing>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D5989" w:rsidRPr="009715F2" w:rsidRDefault="006D5989" w:rsidP="00793B0B">
          <w:pPr>
            <w:pStyle w:val="Ttulo5"/>
            <w:jc w:val="center"/>
            <w:rPr>
              <w:rFonts w:asciiTheme="minorHAnsi" w:hAnsiTheme="minorHAnsi" w:cstheme="minorHAnsi"/>
              <w:smallCaps/>
              <w:sz w:val="22"/>
              <w:szCs w:val="22"/>
            </w:rPr>
          </w:pPr>
          <w:r w:rsidRPr="009715F2">
            <w:rPr>
              <w:rFonts w:asciiTheme="minorHAnsi" w:hAnsiTheme="minorHAnsi" w:cstheme="minorHAnsi"/>
              <w:smallCaps/>
              <w:sz w:val="32"/>
              <w:szCs w:val="22"/>
            </w:rPr>
            <w:t>Lineamientos Técnicos para el Intercambio Electrónico de Información</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D5989" w:rsidRPr="00B374CE" w:rsidRDefault="006D5989" w:rsidP="00793B0B">
          <w:pPr>
            <w:pStyle w:val="Encabezado1"/>
            <w:rPr>
              <w:rFonts w:ascii="Arial" w:hAnsi="Arial"/>
              <w:sz w:val="22"/>
            </w:rPr>
          </w:pPr>
          <w:r w:rsidRPr="00B374CE">
            <w:rPr>
              <w:noProof/>
              <w:lang w:val="es-CL"/>
            </w:rPr>
            <w:drawing>
              <wp:anchor distT="0" distB="0" distL="114300" distR="114300" simplePos="0" relativeHeight="251659264" behindDoc="0" locked="0" layoutInCell="1" allowOverlap="1" wp14:anchorId="43744F59" wp14:editId="6014D29C">
                <wp:simplePos x="0" y="0"/>
                <wp:positionH relativeFrom="column">
                  <wp:posOffset>33655</wp:posOffset>
                </wp:positionH>
                <wp:positionV relativeFrom="paragraph">
                  <wp:posOffset>-1905</wp:posOffset>
                </wp:positionV>
                <wp:extent cx="662940" cy="82677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2940" cy="82677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6D5989" w:rsidRPr="00B374CE" w:rsidRDefault="006D5989" w:rsidP="00793B0B">
          <w:pPr>
            <w:pStyle w:val="Encabezado1"/>
            <w:rPr>
              <w:rFonts w:ascii="Arial" w:hAnsi="Arial"/>
              <w:sz w:val="22"/>
            </w:rPr>
          </w:pPr>
        </w:p>
        <w:p w:rsidR="006D5989" w:rsidRPr="00B374CE" w:rsidRDefault="006D5989" w:rsidP="00793B0B">
          <w:pPr>
            <w:pStyle w:val="Encabezado1"/>
            <w:rPr>
              <w:rFonts w:ascii="Arial" w:hAnsi="Arial"/>
              <w:sz w:val="22"/>
            </w:rPr>
          </w:pPr>
        </w:p>
        <w:p w:rsidR="006D5989" w:rsidRPr="00B374CE" w:rsidRDefault="006D5989" w:rsidP="00793B0B">
          <w:pPr>
            <w:pStyle w:val="Encabezado1"/>
            <w:rPr>
              <w:rFonts w:ascii="Arial" w:hAnsi="Arial"/>
              <w:sz w:val="22"/>
            </w:rPr>
          </w:pPr>
        </w:p>
        <w:p w:rsidR="006D5989" w:rsidRPr="00B374CE" w:rsidRDefault="006D5989" w:rsidP="00793B0B">
          <w:pPr>
            <w:pStyle w:val="Encabezado1"/>
          </w:pPr>
        </w:p>
      </w:tc>
    </w:tr>
    <w:tr w:rsidR="006D5989" w:rsidRPr="00B374CE" w:rsidTr="009715F2">
      <w:trPr>
        <w:cantSplit/>
        <w:trHeight w:val="412"/>
      </w:trPr>
      <w:tc>
        <w:tcPr>
          <w:tcW w:w="1598"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D5989" w:rsidRPr="00B374CE" w:rsidRDefault="006D5989" w:rsidP="00793B0B"/>
      </w:tc>
      <w:tc>
        <w:tcPr>
          <w:tcW w:w="652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D5989" w:rsidRPr="00B374CE" w:rsidRDefault="00260C36" w:rsidP="00260C36">
          <w:pPr>
            <w:pStyle w:val="Encabezado1"/>
            <w:jc w:val="center"/>
            <w:rPr>
              <w:rFonts w:ascii="Verdana" w:hAnsi="Verdana"/>
              <w:b/>
              <w:sz w:val="22"/>
              <w:szCs w:val="22"/>
              <w:lang w:val="pt-BR"/>
            </w:rPr>
          </w:pPr>
          <w:r>
            <w:rPr>
              <w:rFonts w:asciiTheme="minorHAnsi" w:hAnsiTheme="minorHAnsi" w:cstheme="minorHAnsi"/>
              <w:b/>
              <w:sz w:val="22"/>
              <w:szCs w:val="22"/>
              <w:lang w:val="pt-BR"/>
            </w:rPr>
            <w:t>Decreto Supremo N°83/2005</w:t>
          </w:r>
        </w:p>
      </w:tc>
      <w:tc>
        <w:tcPr>
          <w:tcW w:w="1233"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D5989" w:rsidRPr="00B374CE" w:rsidRDefault="006D5989" w:rsidP="00793B0B">
          <w:pPr>
            <w:rPr>
              <w:lang w:val="pt-BR"/>
            </w:rPr>
          </w:pPr>
        </w:p>
      </w:tc>
    </w:tr>
    <w:tr w:rsidR="006D5989" w:rsidRPr="009715F2" w:rsidTr="007240F1">
      <w:trPr>
        <w:cantSplit/>
        <w:trHeight w:val="404"/>
      </w:trPr>
      <w:tc>
        <w:tcPr>
          <w:tcW w:w="30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D5989" w:rsidRPr="009715F2" w:rsidRDefault="006D5989" w:rsidP="00E31D9C">
          <w:pPr>
            <w:pStyle w:val="Encabezado1"/>
            <w:ind w:left="181"/>
            <w:rPr>
              <w:rFonts w:ascii="Calibri" w:hAnsi="Calibri" w:cs="Calibri"/>
              <w:sz w:val="22"/>
            </w:rPr>
          </w:pPr>
          <w:r w:rsidRPr="009715F2">
            <w:rPr>
              <w:rFonts w:ascii="Calibri" w:hAnsi="Calibri" w:cs="Calibri"/>
              <w:sz w:val="22"/>
            </w:rPr>
            <w:t xml:space="preserve">Fecha emisión: </w:t>
          </w:r>
          <w:r w:rsidR="008A614F">
            <w:rPr>
              <w:rFonts w:ascii="Calibri" w:hAnsi="Calibri" w:cs="Calibri"/>
              <w:sz w:val="22"/>
            </w:rPr>
            <w:t>2</w:t>
          </w:r>
          <w:r w:rsidR="00E31D9C">
            <w:rPr>
              <w:rFonts w:ascii="Calibri" w:hAnsi="Calibri" w:cs="Calibri"/>
              <w:sz w:val="22"/>
            </w:rPr>
            <w:t>6</w:t>
          </w:r>
          <w:r w:rsidR="008A614F">
            <w:rPr>
              <w:rFonts w:ascii="Calibri" w:hAnsi="Calibri" w:cs="Calibri"/>
              <w:sz w:val="22"/>
            </w:rPr>
            <w:t>/01/2015</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D5989" w:rsidRPr="009715F2" w:rsidRDefault="006D5989" w:rsidP="007240F1">
          <w:pPr>
            <w:pStyle w:val="Encabezado1"/>
            <w:ind w:left="181"/>
            <w:jc w:val="center"/>
            <w:rPr>
              <w:rFonts w:ascii="Calibri" w:hAnsi="Calibri" w:cs="Calibri"/>
              <w:sz w:val="22"/>
            </w:rPr>
          </w:pPr>
          <w:r w:rsidRPr="007240F1">
            <w:rPr>
              <w:rFonts w:ascii="Calibri" w:hAnsi="Calibri" w:cs="Calibri"/>
              <w:sz w:val="22"/>
            </w:rPr>
            <w:t xml:space="preserve">Revisión: </w:t>
          </w:r>
          <w:r w:rsidR="007240F1">
            <w:rPr>
              <w:rFonts w:ascii="Calibri" w:hAnsi="Calibri" w:cs="Calibri"/>
              <w:sz w:val="22"/>
            </w:rPr>
            <w:t>0</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D5989" w:rsidRPr="009715F2" w:rsidRDefault="006D5989" w:rsidP="006D4E4A">
          <w:pPr>
            <w:pStyle w:val="Encabezado1"/>
            <w:ind w:left="158"/>
            <w:rPr>
              <w:rFonts w:ascii="Calibri" w:hAnsi="Calibri" w:cs="Calibri"/>
              <w:sz w:val="22"/>
            </w:rPr>
          </w:pPr>
          <w:r w:rsidRPr="009715F2">
            <w:rPr>
              <w:rFonts w:ascii="Calibri" w:hAnsi="Calibri" w:cs="Calibri"/>
              <w:sz w:val="22"/>
            </w:rPr>
            <w:t>Fecha Revisión: 26</w:t>
          </w:r>
          <w:r w:rsidRPr="009715F2">
            <w:rPr>
              <w:rFonts w:ascii="Calibri" w:hAnsi="Calibri" w:cs="Calibri"/>
              <w:color w:val="auto"/>
              <w:sz w:val="22"/>
            </w:rPr>
            <w:t>/01/2015</w:t>
          </w:r>
        </w:p>
      </w:tc>
    </w:tr>
    <w:bookmarkEnd w:id="79"/>
  </w:tbl>
  <w:p w:rsidR="006D5989" w:rsidRDefault="006D5989">
    <w:pPr>
      <w:pStyle w:val="Encabezado"/>
    </w:pPr>
  </w:p>
  <w:p w:rsidR="009715F2" w:rsidRDefault="009715F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E" w:rsidRDefault="00696C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C80"/>
    <w:multiLevelType w:val="hybridMultilevel"/>
    <w:tmpl w:val="4D9E23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23F5D72"/>
    <w:multiLevelType w:val="hybridMultilevel"/>
    <w:tmpl w:val="6B66A9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FB2422"/>
    <w:multiLevelType w:val="hybridMultilevel"/>
    <w:tmpl w:val="E9BC69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DF76296"/>
    <w:multiLevelType w:val="hybridMultilevel"/>
    <w:tmpl w:val="AB9272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F6A04A3"/>
    <w:multiLevelType w:val="hybridMultilevel"/>
    <w:tmpl w:val="D5DCFDE8"/>
    <w:lvl w:ilvl="0" w:tplc="340A000F">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FAA1107"/>
    <w:multiLevelType w:val="hybridMultilevel"/>
    <w:tmpl w:val="E334D4B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FB419E4"/>
    <w:multiLevelType w:val="hybridMultilevel"/>
    <w:tmpl w:val="D2465B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49725E2"/>
    <w:multiLevelType w:val="hybridMultilevel"/>
    <w:tmpl w:val="2418FB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8953FC6"/>
    <w:multiLevelType w:val="hybridMultilevel"/>
    <w:tmpl w:val="AD7C02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19396292"/>
    <w:multiLevelType w:val="hybridMultilevel"/>
    <w:tmpl w:val="EAD217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69A24EA"/>
    <w:multiLevelType w:val="hybridMultilevel"/>
    <w:tmpl w:val="BF967C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7134B60"/>
    <w:multiLevelType w:val="multilevel"/>
    <w:tmpl w:val="C18E1F7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7466184"/>
    <w:multiLevelType w:val="hybridMultilevel"/>
    <w:tmpl w:val="90BA95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28620407"/>
    <w:multiLevelType w:val="hybridMultilevel"/>
    <w:tmpl w:val="9852043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8BE4429"/>
    <w:multiLevelType w:val="hybridMultilevel"/>
    <w:tmpl w:val="1BD654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CC5387C"/>
    <w:multiLevelType w:val="hybridMultilevel"/>
    <w:tmpl w:val="5ED461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4BD0327"/>
    <w:multiLevelType w:val="hybridMultilevel"/>
    <w:tmpl w:val="33E6501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F280FFF"/>
    <w:multiLevelType w:val="hybridMultilevel"/>
    <w:tmpl w:val="EFBA4C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6795640"/>
    <w:multiLevelType w:val="hybridMultilevel"/>
    <w:tmpl w:val="60C615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8C90435"/>
    <w:multiLevelType w:val="hybridMultilevel"/>
    <w:tmpl w:val="0BD68A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C895F48"/>
    <w:multiLevelType w:val="multilevel"/>
    <w:tmpl w:val="2038513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2CC2C6C"/>
    <w:multiLevelType w:val="multilevel"/>
    <w:tmpl w:val="1CCC4578"/>
    <w:lvl w:ilvl="0">
      <w:start w:val="4"/>
      <w:numFmt w:val="decimal"/>
      <w:lvlText w:val="%1"/>
      <w:lvlJc w:val="left"/>
      <w:pPr>
        <w:ind w:left="360" w:hanging="360"/>
      </w:pPr>
      <w:rPr>
        <w:rFonts w:hint="default"/>
      </w:rPr>
    </w:lvl>
    <w:lvl w:ilvl="1">
      <w:start w:val="1"/>
      <w:numFmt w:val="decimal"/>
      <w:pStyle w:val="Ttu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2FE1E9E"/>
    <w:multiLevelType w:val="hybridMultilevel"/>
    <w:tmpl w:val="A6048E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81B47E5"/>
    <w:multiLevelType w:val="hybridMultilevel"/>
    <w:tmpl w:val="E232324E"/>
    <w:lvl w:ilvl="0" w:tplc="340A0001">
      <w:start w:val="1"/>
      <w:numFmt w:val="bullet"/>
      <w:lvlText w:val=""/>
      <w:lvlJc w:val="left"/>
      <w:pPr>
        <w:ind w:left="9795" w:hanging="360"/>
      </w:pPr>
      <w:rPr>
        <w:rFonts w:ascii="Symbol" w:hAnsi="Symbol" w:hint="default"/>
      </w:rPr>
    </w:lvl>
    <w:lvl w:ilvl="1" w:tplc="340A0003" w:tentative="1">
      <w:start w:val="1"/>
      <w:numFmt w:val="bullet"/>
      <w:lvlText w:val="o"/>
      <w:lvlJc w:val="left"/>
      <w:pPr>
        <w:ind w:left="10515" w:hanging="360"/>
      </w:pPr>
      <w:rPr>
        <w:rFonts w:ascii="Courier New" w:hAnsi="Courier New" w:cs="Courier New" w:hint="default"/>
      </w:rPr>
    </w:lvl>
    <w:lvl w:ilvl="2" w:tplc="340A0005" w:tentative="1">
      <w:start w:val="1"/>
      <w:numFmt w:val="bullet"/>
      <w:lvlText w:val=""/>
      <w:lvlJc w:val="left"/>
      <w:pPr>
        <w:ind w:left="11235" w:hanging="360"/>
      </w:pPr>
      <w:rPr>
        <w:rFonts w:ascii="Wingdings" w:hAnsi="Wingdings" w:hint="default"/>
      </w:rPr>
    </w:lvl>
    <w:lvl w:ilvl="3" w:tplc="340A0001" w:tentative="1">
      <w:start w:val="1"/>
      <w:numFmt w:val="bullet"/>
      <w:lvlText w:val=""/>
      <w:lvlJc w:val="left"/>
      <w:pPr>
        <w:ind w:left="11955" w:hanging="360"/>
      </w:pPr>
      <w:rPr>
        <w:rFonts w:ascii="Symbol" w:hAnsi="Symbol" w:hint="default"/>
      </w:rPr>
    </w:lvl>
    <w:lvl w:ilvl="4" w:tplc="340A0003" w:tentative="1">
      <w:start w:val="1"/>
      <w:numFmt w:val="bullet"/>
      <w:lvlText w:val="o"/>
      <w:lvlJc w:val="left"/>
      <w:pPr>
        <w:ind w:left="12675" w:hanging="360"/>
      </w:pPr>
      <w:rPr>
        <w:rFonts w:ascii="Courier New" w:hAnsi="Courier New" w:cs="Courier New" w:hint="default"/>
      </w:rPr>
    </w:lvl>
    <w:lvl w:ilvl="5" w:tplc="340A0005" w:tentative="1">
      <w:start w:val="1"/>
      <w:numFmt w:val="bullet"/>
      <w:lvlText w:val=""/>
      <w:lvlJc w:val="left"/>
      <w:pPr>
        <w:ind w:left="13395" w:hanging="360"/>
      </w:pPr>
      <w:rPr>
        <w:rFonts w:ascii="Wingdings" w:hAnsi="Wingdings" w:hint="default"/>
      </w:rPr>
    </w:lvl>
    <w:lvl w:ilvl="6" w:tplc="340A0001" w:tentative="1">
      <w:start w:val="1"/>
      <w:numFmt w:val="bullet"/>
      <w:lvlText w:val=""/>
      <w:lvlJc w:val="left"/>
      <w:pPr>
        <w:ind w:left="14115" w:hanging="360"/>
      </w:pPr>
      <w:rPr>
        <w:rFonts w:ascii="Symbol" w:hAnsi="Symbol" w:hint="default"/>
      </w:rPr>
    </w:lvl>
    <w:lvl w:ilvl="7" w:tplc="340A0003" w:tentative="1">
      <w:start w:val="1"/>
      <w:numFmt w:val="bullet"/>
      <w:lvlText w:val="o"/>
      <w:lvlJc w:val="left"/>
      <w:pPr>
        <w:ind w:left="14835" w:hanging="360"/>
      </w:pPr>
      <w:rPr>
        <w:rFonts w:ascii="Courier New" w:hAnsi="Courier New" w:cs="Courier New" w:hint="default"/>
      </w:rPr>
    </w:lvl>
    <w:lvl w:ilvl="8" w:tplc="340A0005" w:tentative="1">
      <w:start w:val="1"/>
      <w:numFmt w:val="bullet"/>
      <w:lvlText w:val=""/>
      <w:lvlJc w:val="left"/>
      <w:pPr>
        <w:ind w:left="15555" w:hanging="360"/>
      </w:pPr>
      <w:rPr>
        <w:rFonts w:ascii="Wingdings" w:hAnsi="Wingdings" w:hint="default"/>
      </w:rPr>
    </w:lvl>
  </w:abstractNum>
  <w:abstractNum w:abstractNumId="24">
    <w:nsid w:val="5D7E7812"/>
    <w:multiLevelType w:val="hybridMultilevel"/>
    <w:tmpl w:val="7D548C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6B20CCB"/>
    <w:multiLevelType w:val="multilevel"/>
    <w:tmpl w:val="EA8EF0DC"/>
    <w:lvl w:ilvl="0">
      <w:start w:val="1"/>
      <w:numFmt w:val="decimal"/>
      <w:pStyle w:val="TierI"/>
      <w:lvlText w:val="%1."/>
      <w:lvlJc w:val="left"/>
      <w:pPr>
        <w:tabs>
          <w:tab w:val="num" w:pos="720"/>
        </w:tabs>
        <w:ind w:left="720" w:hanging="720"/>
      </w:pPr>
      <w:rPr>
        <w:rFonts w:ascii="Arial" w:hAnsi="Arial" w:cs="Times New Roman" w:hint="default"/>
        <w:b/>
        <w:i w:val="0"/>
        <w:strike w:val="0"/>
        <w:dstrike w:val="0"/>
        <w:sz w:val="22"/>
        <w:u w:val="none"/>
        <w:effect w:val="none"/>
      </w:rPr>
    </w:lvl>
    <w:lvl w:ilvl="1">
      <w:start w:val="1"/>
      <w:numFmt w:val="decimal"/>
      <w:pStyle w:val="TierII"/>
      <w:lvlText w:val="%1.%2"/>
      <w:lvlJc w:val="left"/>
      <w:pPr>
        <w:tabs>
          <w:tab w:val="num" w:pos="720"/>
        </w:tabs>
        <w:ind w:left="720" w:hanging="720"/>
      </w:pPr>
      <w:rPr>
        <w:rFonts w:ascii="Arial" w:hAnsi="Arial" w:cs="Times New Roman" w:hint="default"/>
        <w:b/>
        <w:i w:val="0"/>
        <w:strike w:val="0"/>
        <w:dstrike w:val="0"/>
        <w:sz w:val="22"/>
        <w:u w:val="none"/>
        <w:effect w:val="none"/>
      </w:rPr>
    </w:lvl>
    <w:lvl w:ilvl="2">
      <w:start w:val="1"/>
      <w:numFmt w:val="decimal"/>
      <w:pStyle w:val="TierIII"/>
      <w:lvlText w:val="%1.%2.%3"/>
      <w:lvlJc w:val="left"/>
      <w:pPr>
        <w:tabs>
          <w:tab w:val="num" w:pos="1440"/>
        </w:tabs>
        <w:ind w:left="1440" w:hanging="720"/>
      </w:pPr>
      <w:rPr>
        <w:rFonts w:ascii="Helvetica" w:hAnsi="Helvetica" w:cs="Times New Roman" w:hint="default"/>
        <w:b w:val="0"/>
        <w:i w:val="0"/>
        <w:sz w:val="22"/>
      </w:rPr>
    </w:lvl>
    <w:lvl w:ilvl="3">
      <w:start w:val="1"/>
      <w:numFmt w:val="lowerLetter"/>
      <w:pStyle w:val="TierIV"/>
      <w:lvlText w:val="%4)"/>
      <w:lvlJc w:val="left"/>
      <w:pPr>
        <w:tabs>
          <w:tab w:val="num" w:pos="2160"/>
        </w:tabs>
        <w:ind w:left="2160" w:hanging="1080"/>
      </w:pPr>
      <w:rPr>
        <w:rFonts w:ascii="Arial" w:hAnsi="Arial" w:cs="Times New Roman" w:hint="default"/>
        <w:b w:val="0"/>
        <w:i w:val="0"/>
        <w:sz w:val="22"/>
      </w:rPr>
    </w:lvl>
    <w:lvl w:ilvl="4">
      <w:start w:val="1"/>
      <w:numFmt w:val="none"/>
      <w:lvlText w:val=""/>
      <w:lvlJc w:val="left"/>
      <w:pPr>
        <w:tabs>
          <w:tab w:val="num" w:pos="2520"/>
        </w:tabs>
        <w:ind w:left="2520" w:hanging="1080"/>
      </w:pPr>
      <w:rPr>
        <w:rFonts w:ascii="Arial" w:hAnsi="Arial" w:cs="Times New Roman" w:hint="default"/>
        <w:b/>
        <w:i/>
      </w:rPr>
    </w:lvl>
    <w:lvl w:ilvl="5">
      <w:start w:val="1"/>
      <w:numFmt w:val="none"/>
      <w:lvlText w:val=""/>
      <w:lvlJc w:val="left"/>
      <w:pPr>
        <w:tabs>
          <w:tab w:val="num" w:pos="3240"/>
        </w:tabs>
        <w:ind w:left="3240" w:hanging="1440"/>
      </w:pPr>
      <w:rPr>
        <w:rFonts w:ascii="Arial" w:hAnsi="Arial" w:cs="Times New Roman" w:hint="default"/>
        <w:b/>
        <w:i/>
      </w:rPr>
    </w:lvl>
    <w:lvl w:ilvl="6">
      <w:start w:val="1"/>
      <w:numFmt w:val="none"/>
      <w:lvlText w:val=""/>
      <w:lvlJc w:val="left"/>
      <w:pPr>
        <w:tabs>
          <w:tab w:val="num" w:pos="3600"/>
        </w:tabs>
        <w:ind w:left="3600" w:hanging="1440"/>
      </w:pPr>
      <w:rPr>
        <w:rFonts w:ascii="Arial" w:hAnsi="Arial" w:cs="Times New Roman" w:hint="default"/>
        <w:b/>
        <w:i/>
      </w:rPr>
    </w:lvl>
    <w:lvl w:ilvl="7">
      <w:start w:val="1"/>
      <w:numFmt w:val="none"/>
      <w:lvlText w:val=""/>
      <w:lvlJc w:val="left"/>
      <w:pPr>
        <w:tabs>
          <w:tab w:val="num" w:pos="4320"/>
        </w:tabs>
        <w:ind w:left="4320" w:hanging="1800"/>
      </w:pPr>
      <w:rPr>
        <w:rFonts w:ascii="Arial" w:hAnsi="Arial" w:cs="Times New Roman" w:hint="default"/>
        <w:b/>
        <w:i/>
      </w:rPr>
    </w:lvl>
    <w:lvl w:ilvl="8">
      <w:start w:val="1"/>
      <w:numFmt w:val="none"/>
      <w:lvlText w:val=""/>
      <w:lvlJc w:val="left"/>
      <w:pPr>
        <w:tabs>
          <w:tab w:val="num" w:pos="4680"/>
        </w:tabs>
        <w:ind w:left="4680" w:hanging="1800"/>
      </w:pPr>
      <w:rPr>
        <w:rFonts w:ascii="Arial" w:hAnsi="Arial" w:cs="Times New Roman" w:hint="default"/>
        <w:b/>
        <w:i/>
      </w:rPr>
    </w:lvl>
  </w:abstractNum>
  <w:abstractNum w:abstractNumId="26">
    <w:nsid w:val="6C2F2657"/>
    <w:multiLevelType w:val="hybridMultilevel"/>
    <w:tmpl w:val="B2B083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FAD1D81"/>
    <w:multiLevelType w:val="hybridMultilevel"/>
    <w:tmpl w:val="0F56B2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7030381A"/>
    <w:multiLevelType w:val="multilevel"/>
    <w:tmpl w:val="E42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8151AB"/>
    <w:multiLevelType w:val="multilevel"/>
    <w:tmpl w:val="94785B98"/>
    <w:lvl w:ilvl="0">
      <w:start w:val="5"/>
      <w:numFmt w:val="decimal"/>
      <w:lvlText w:val="%1."/>
      <w:lvlJc w:val="left"/>
      <w:pPr>
        <w:ind w:left="585" w:hanging="585"/>
      </w:pPr>
      <w:rPr>
        <w:rFonts w:hint="default"/>
      </w:rPr>
    </w:lvl>
    <w:lvl w:ilvl="1">
      <w:start w:val="1"/>
      <w:numFmt w:val="decimal"/>
      <w:lvlText w:val="%1.%2."/>
      <w:lvlJc w:val="left"/>
      <w:pPr>
        <w:ind w:left="715" w:hanging="7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15"/>
  </w:num>
  <w:num w:numId="5">
    <w:abstractNumId w:val="9"/>
  </w:num>
  <w:num w:numId="6">
    <w:abstractNumId w:val="23"/>
  </w:num>
  <w:num w:numId="7">
    <w:abstractNumId w:val="12"/>
  </w:num>
  <w:num w:numId="8">
    <w:abstractNumId w:val="17"/>
  </w:num>
  <w:num w:numId="9">
    <w:abstractNumId w:val="7"/>
  </w:num>
  <w:num w:numId="10">
    <w:abstractNumId w:val="3"/>
  </w:num>
  <w:num w:numId="11">
    <w:abstractNumId w:val="2"/>
  </w:num>
  <w:num w:numId="12">
    <w:abstractNumId w:val="10"/>
  </w:num>
  <w:num w:numId="13">
    <w:abstractNumId w:val="5"/>
  </w:num>
  <w:num w:numId="14">
    <w:abstractNumId w:val="13"/>
  </w:num>
  <w:num w:numId="15">
    <w:abstractNumId w:val="28"/>
  </w:num>
  <w:num w:numId="16">
    <w:abstractNumId w:val="19"/>
  </w:num>
  <w:num w:numId="17">
    <w:abstractNumId w:val="29"/>
  </w:num>
  <w:num w:numId="18">
    <w:abstractNumId w:val="1"/>
  </w:num>
  <w:num w:numId="19">
    <w:abstractNumId w:val="27"/>
  </w:num>
  <w:num w:numId="20">
    <w:abstractNumId w:val="20"/>
  </w:num>
  <w:num w:numId="21">
    <w:abstractNumId w:val="18"/>
  </w:num>
  <w:num w:numId="22">
    <w:abstractNumId w:val="14"/>
  </w:num>
  <w:num w:numId="23">
    <w:abstractNumId w:val="24"/>
  </w:num>
  <w:num w:numId="24">
    <w:abstractNumId w:val="6"/>
  </w:num>
  <w:num w:numId="25">
    <w:abstractNumId w:val="8"/>
  </w:num>
  <w:num w:numId="26">
    <w:abstractNumId w:val="21"/>
  </w:num>
  <w:num w:numId="27">
    <w:abstractNumId w:val="11"/>
  </w:num>
  <w:num w:numId="28">
    <w:abstractNumId w:val="4"/>
  </w:num>
  <w:num w:numId="29">
    <w:abstractNumId w:val="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8"/>
    <w:rsid w:val="00000317"/>
    <w:rsid w:val="00012FA6"/>
    <w:rsid w:val="00014D41"/>
    <w:rsid w:val="00021A1C"/>
    <w:rsid w:val="00021F63"/>
    <w:rsid w:val="000423E8"/>
    <w:rsid w:val="00056816"/>
    <w:rsid w:val="0006081F"/>
    <w:rsid w:val="000625B9"/>
    <w:rsid w:val="000672E2"/>
    <w:rsid w:val="00070D2B"/>
    <w:rsid w:val="00073366"/>
    <w:rsid w:val="00074DA1"/>
    <w:rsid w:val="0007748D"/>
    <w:rsid w:val="0008025D"/>
    <w:rsid w:val="00086B99"/>
    <w:rsid w:val="00096B76"/>
    <w:rsid w:val="000A08EB"/>
    <w:rsid w:val="000A4744"/>
    <w:rsid w:val="000A4C52"/>
    <w:rsid w:val="000B24B8"/>
    <w:rsid w:val="000C2DF4"/>
    <w:rsid w:val="000C70E5"/>
    <w:rsid w:val="000E02AA"/>
    <w:rsid w:val="000E4D76"/>
    <w:rsid w:val="000E59E0"/>
    <w:rsid w:val="000E5E09"/>
    <w:rsid w:val="000E66A6"/>
    <w:rsid w:val="00104645"/>
    <w:rsid w:val="00114B77"/>
    <w:rsid w:val="001152FF"/>
    <w:rsid w:val="00116836"/>
    <w:rsid w:val="001337F0"/>
    <w:rsid w:val="00136646"/>
    <w:rsid w:val="0013747D"/>
    <w:rsid w:val="00146130"/>
    <w:rsid w:val="00147D2C"/>
    <w:rsid w:val="0015516D"/>
    <w:rsid w:val="001603B9"/>
    <w:rsid w:val="00161B20"/>
    <w:rsid w:val="00163DC0"/>
    <w:rsid w:val="00165037"/>
    <w:rsid w:val="00165BE7"/>
    <w:rsid w:val="00166A23"/>
    <w:rsid w:val="00175BBA"/>
    <w:rsid w:val="001828F2"/>
    <w:rsid w:val="0019110B"/>
    <w:rsid w:val="001A4D13"/>
    <w:rsid w:val="001B0FEF"/>
    <w:rsid w:val="001C6F4B"/>
    <w:rsid w:val="001D2EA7"/>
    <w:rsid w:val="001E764C"/>
    <w:rsid w:val="001F2398"/>
    <w:rsid w:val="001F335A"/>
    <w:rsid w:val="001F441D"/>
    <w:rsid w:val="001F5A1C"/>
    <w:rsid w:val="00202488"/>
    <w:rsid w:val="002054A8"/>
    <w:rsid w:val="00206379"/>
    <w:rsid w:val="00210D9F"/>
    <w:rsid w:val="00211DC7"/>
    <w:rsid w:val="002213DF"/>
    <w:rsid w:val="00234C8C"/>
    <w:rsid w:val="00235189"/>
    <w:rsid w:val="00235A33"/>
    <w:rsid w:val="00254B3E"/>
    <w:rsid w:val="00260C36"/>
    <w:rsid w:val="00271C79"/>
    <w:rsid w:val="0027568D"/>
    <w:rsid w:val="00280DF0"/>
    <w:rsid w:val="00281EE8"/>
    <w:rsid w:val="00291513"/>
    <w:rsid w:val="00291A07"/>
    <w:rsid w:val="00297820"/>
    <w:rsid w:val="002A3FDD"/>
    <w:rsid w:val="002B5CAC"/>
    <w:rsid w:val="002C312C"/>
    <w:rsid w:val="002D10C7"/>
    <w:rsid w:val="002F19AF"/>
    <w:rsid w:val="00322BE1"/>
    <w:rsid w:val="00322EDF"/>
    <w:rsid w:val="00326197"/>
    <w:rsid w:val="0033319C"/>
    <w:rsid w:val="00334A9E"/>
    <w:rsid w:val="00335521"/>
    <w:rsid w:val="00345831"/>
    <w:rsid w:val="00357F95"/>
    <w:rsid w:val="00363D24"/>
    <w:rsid w:val="00363FDE"/>
    <w:rsid w:val="00370623"/>
    <w:rsid w:val="0037277B"/>
    <w:rsid w:val="00376428"/>
    <w:rsid w:val="00377A8D"/>
    <w:rsid w:val="00377AD1"/>
    <w:rsid w:val="00381666"/>
    <w:rsid w:val="00381B3F"/>
    <w:rsid w:val="00384155"/>
    <w:rsid w:val="00385297"/>
    <w:rsid w:val="003A2C83"/>
    <w:rsid w:val="003A5F75"/>
    <w:rsid w:val="003B2182"/>
    <w:rsid w:val="003B2462"/>
    <w:rsid w:val="003B270B"/>
    <w:rsid w:val="003B3EE3"/>
    <w:rsid w:val="003E01E4"/>
    <w:rsid w:val="003E1882"/>
    <w:rsid w:val="003E1F62"/>
    <w:rsid w:val="003F1388"/>
    <w:rsid w:val="004025EA"/>
    <w:rsid w:val="004115C5"/>
    <w:rsid w:val="004122C6"/>
    <w:rsid w:val="004308E9"/>
    <w:rsid w:val="00431B25"/>
    <w:rsid w:val="00435A6E"/>
    <w:rsid w:val="00437A1B"/>
    <w:rsid w:val="004414AE"/>
    <w:rsid w:val="00441B28"/>
    <w:rsid w:val="004604B8"/>
    <w:rsid w:val="004755AF"/>
    <w:rsid w:val="004758BB"/>
    <w:rsid w:val="004830A4"/>
    <w:rsid w:val="0049083D"/>
    <w:rsid w:val="004C0C29"/>
    <w:rsid w:val="004C4D0D"/>
    <w:rsid w:val="004D2747"/>
    <w:rsid w:val="004E49EF"/>
    <w:rsid w:val="004E7C56"/>
    <w:rsid w:val="004F398A"/>
    <w:rsid w:val="0050059C"/>
    <w:rsid w:val="005005EB"/>
    <w:rsid w:val="00504AB0"/>
    <w:rsid w:val="00507A7F"/>
    <w:rsid w:val="005103CC"/>
    <w:rsid w:val="00514B43"/>
    <w:rsid w:val="005157BC"/>
    <w:rsid w:val="00524A9F"/>
    <w:rsid w:val="0053561F"/>
    <w:rsid w:val="00544E07"/>
    <w:rsid w:val="005475DF"/>
    <w:rsid w:val="00553A00"/>
    <w:rsid w:val="00554B51"/>
    <w:rsid w:val="005626B0"/>
    <w:rsid w:val="00586BA0"/>
    <w:rsid w:val="0059362C"/>
    <w:rsid w:val="005A7178"/>
    <w:rsid w:val="005A7C6B"/>
    <w:rsid w:val="005B44EB"/>
    <w:rsid w:val="005B568E"/>
    <w:rsid w:val="005B5B0E"/>
    <w:rsid w:val="005E3F66"/>
    <w:rsid w:val="005E7101"/>
    <w:rsid w:val="005F12E4"/>
    <w:rsid w:val="0061370A"/>
    <w:rsid w:val="00617E7B"/>
    <w:rsid w:val="00620113"/>
    <w:rsid w:val="0062479F"/>
    <w:rsid w:val="00633EF9"/>
    <w:rsid w:val="0063435F"/>
    <w:rsid w:val="00634543"/>
    <w:rsid w:val="006356D7"/>
    <w:rsid w:val="00637FF7"/>
    <w:rsid w:val="00640B3D"/>
    <w:rsid w:val="00654779"/>
    <w:rsid w:val="0066185A"/>
    <w:rsid w:val="00682255"/>
    <w:rsid w:val="00685D17"/>
    <w:rsid w:val="006953C1"/>
    <w:rsid w:val="00696C3E"/>
    <w:rsid w:val="006A3D26"/>
    <w:rsid w:val="006A510A"/>
    <w:rsid w:val="006B6477"/>
    <w:rsid w:val="006D4E4A"/>
    <w:rsid w:val="006D5989"/>
    <w:rsid w:val="007062BE"/>
    <w:rsid w:val="00714E99"/>
    <w:rsid w:val="00715156"/>
    <w:rsid w:val="007215C2"/>
    <w:rsid w:val="0072328C"/>
    <w:rsid w:val="007240F1"/>
    <w:rsid w:val="00724E81"/>
    <w:rsid w:val="00732E61"/>
    <w:rsid w:val="00737E81"/>
    <w:rsid w:val="0074006D"/>
    <w:rsid w:val="00761F65"/>
    <w:rsid w:val="007668F9"/>
    <w:rsid w:val="00785304"/>
    <w:rsid w:val="0078740A"/>
    <w:rsid w:val="00793758"/>
    <w:rsid w:val="007A634B"/>
    <w:rsid w:val="007B25A1"/>
    <w:rsid w:val="007C14BB"/>
    <w:rsid w:val="007C1877"/>
    <w:rsid w:val="007D7BB4"/>
    <w:rsid w:val="007E4653"/>
    <w:rsid w:val="007F1892"/>
    <w:rsid w:val="007F47E0"/>
    <w:rsid w:val="008212CF"/>
    <w:rsid w:val="00824C5B"/>
    <w:rsid w:val="0084388A"/>
    <w:rsid w:val="00843FED"/>
    <w:rsid w:val="00850421"/>
    <w:rsid w:val="00852A5A"/>
    <w:rsid w:val="0085318C"/>
    <w:rsid w:val="00855A3A"/>
    <w:rsid w:val="008562C2"/>
    <w:rsid w:val="0086225F"/>
    <w:rsid w:val="00881C5D"/>
    <w:rsid w:val="00892DD7"/>
    <w:rsid w:val="008A16B3"/>
    <w:rsid w:val="008A2D8F"/>
    <w:rsid w:val="008A34F3"/>
    <w:rsid w:val="008A4D56"/>
    <w:rsid w:val="008A568F"/>
    <w:rsid w:val="008A614F"/>
    <w:rsid w:val="008A6BE3"/>
    <w:rsid w:val="008B27F6"/>
    <w:rsid w:val="008B45F9"/>
    <w:rsid w:val="008B7ED2"/>
    <w:rsid w:val="008C09E9"/>
    <w:rsid w:val="008C5381"/>
    <w:rsid w:val="008C7921"/>
    <w:rsid w:val="008D09B3"/>
    <w:rsid w:val="008D1B9A"/>
    <w:rsid w:val="008D5E41"/>
    <w:rsid w:val="008D5E52"/>
    <w:rsid w:val="008D7A66"/>
    <w:rsid w:val="00900EDB"/>
    <w:rsid w:val="00902141"/>
    <w:rsid w:val="00910263"/>
    <w:rsid w:val="009158C5"/>
    <w:rsid w:val="00920B2B"/>
    <w:rsid w:val="00922672"/>
    <w:rsid w:val="009239A6"/>
    <w:rsid w:val="0092547B"/>
    <w:rsid w:val="00933267"/>
    <w:rsid w:val="00942645"/>
    <w:rsid w:val="00942B9B"/>
    <w:rsid w:val="00955F6C"/>
    <w:rsid w:val="0096015F"/>
    <w:rsid w:val="009715F2"/>
    <w:rsid w:val="00973CC9"/>
    <w:rsid w:val="00984D0B"/>
    <w:rsid w:val="009917F6"/>
    <w:rsid w:val="00991A03"/>
    <w:rsid w:val="00995457"/>
    <w:rsid w:val="009A21CF"/>
    <w:rsid w:val="009A2713"/>
    <w:rsid w:val="009A325D"/>
    <w:rsid w:val="009B3E15"/>
    <w:rsid w:val="009C1950"/>
    <w:rsid w:val="009C2BC0"/>
    <w:rsid w:val="009D2E2A"/>
    <w:rsid w:val="009D586B"/>
    <w:rsid w:val="009E1DFF"/>
    <w:rsid w:val="009F2959"/>
    <w:rsid w:val="009F47F8"/>
    <w:rsid w:val="009F7EE3"/>
    <w:rsid w:val="00A05F15"/>
    <w:rsid w:val="00A2223B"/>
    <w:rsid w:val="00A3043F"/>
    <w:rsid w:val="00A31D52"/>
    <w:rsid w:val="00A339D4"/>
    <w:rsid w:val="00A37AEF"/>
    <w:rsid w:val="00A41EC5"/>
    <w:rsid w:val="00A50A6A"/>
    <w:rsid w:val="00A539AA"/>
    <w:rsid w:val="00A5785E"/>
    <w:rsid w:val="00A57D70"/>
    <w:rsid w:val="00A62EBC"/>
    <w:rsid w:val="00A67339"/>
    <w:rsid w:val="00A67D62"/>
    <w:rsid w:val="00A8462E"/>
    <w:rsid w:val="00A87806"/>
    <w:rsid w:val="00A9170E"/>
    <w:rsid w:val="00AA0D27"/>
    <w:rsid w:val="00AA0F06"/>
    <w:rsid w:val="00AA5E77"/>
    <w:rsid w:val="00AB03FC"/>
    <w:rsid w:val="00AB5445"/>
    <w:rsid w:val="00AC544C"/>
    <w:rsid w:val="00AD3697"/>
    <w:rsid w:val="00AE0013"/>
    <w:rsid w:val="00AE0C6F"/>
    <w:rsid w:val="00AE25F4"/>
    <w:rsid w:val="00AF0F7D"/>
    <w:rsid w:val="00B02546"/>
    <w:rsid w:val="00B03DBE"/>
    <w:rsid w:val="00B0634B"/>
    <w:rsid w:val="00B17F52"/>
    <w:rsid w:val="00B22920"/>
    <w:rsid w:val="00B22938"/>
    <w:rsid w:val="00B2345D"/>
    <w:rsid w:val="00B27CCD"/>
    <w:rsid w:val="00B374CE"/>
    <w:rsid w:val="00B443A4"/>
    <w:rsid w:val="00B533A1"/>
    <w:rsid w:val="00B559CE"/>
    <w:rsid w:val="00B813A5"/>
    <w:rsid w:val="00B91C28"/>
    <w:rsid w:val="00B97F8C"/>
    <w:rsid w:val="00BA199E"/>
    <w:rsid w:val="00BA5F28"/>
    <w:rsid w:val="00BB4A98"/>
    <w:rsid w:val="00BB658B"/>
    <w:rsid w:val="00BC3FE2"/>
    <w:rsid w:val="00BC48AE"/>
    <w:rsid w:val="00BC4CA6"/>
    <w:rsid w:val="00BD0109"/>
    <w:rsid w:val="00BD30F3"/>
    <w:rsid w:val="00C0424F"/>
    <w:rsid w:val="00C05807"/>
    <w:rsid w:val="00C128C1"/>
    <w:rsid w:val="00C13F53"/>
    <w:rsid w:val="00C40D7B"/>
    <w:rsid w:val="00C54281"/>
    <w:rsid w:val="00C62A5E"/>
    <w:rsid w:val="00C66335"/>
    <w:rsid w:val="00C70DE1"/>
    <w:rsid w:val="00CA594A"/>
    <w:rsid w:val="00CB095D"/>
    <w:rsid w:val="00CB3196"/>
    <w:rsid w:val="00CB5591"/>
    <w:rsid w:val="00CD25A0"/>
    <w:rsid w:val="00CD7D56"/>
    <w:rsid w:val="00CE77DF"/>
    <w:rsid w:val="00CF1C99"/>
    <w:rsid w:val="00CF3941"/>
    <w:rsid w:val="00D00B14"/>
    <w:rsid w:val="00D05E18"/>
    <w:rsid w:val="00D2420A"/>
    <w:rsid w:val="00D2644B"/>
    <w:rsid w:val="00D31EE3"/>
    <w:rsid w:val="00D33876"/>
    <w:rsid w:val="00D34704"/>
    <w:rsid w:val="00D37C65"/>
    <w:rsid w:val="00D41A07"/>
    <w:rsid w:val="00D44F92"/>
    <w:rsid w:val="00D512FA"/>
    <w:rsid w:val="00D51CCA"/>
    <w:rsid w:val="00D626AB"/>
    <w:rsid w:val="00D7343C"/>
    <w:rsid w:val="00D76B3A"/>
    <w:rsid w:val="00D9462A"/>
    <w:rsid w:val="00DA2888"/>
    <w:rsid w:val="00DA4BE5"/>
    <w:rsid w:val="00DC3860"/>
    <w:rsid w:val="00DC6E29"/>
    <w:rsid w:val="00DE5EF2"/>
    <w:rsid w:val="00E06B4C"/>
    <w:rsid w:val="00E10B54"/>
    <w:rsid w:val="00E13FE2"/>
    <w:rsid w:val="00E2206B"/>
    <w:rsid w:val="00E3133B"/>
    <w:rsid w:val="00E31D9C"/>
    <w:rsid w:val="00E45708"/>
    <w:rsid w:val="00E52159"/>
    <w:rsid w:val="00E52E28"/>
    <w:rsid w:val="00E53F81"/>
    <w:rsid w:val="00E6331E"/>
    <w:rsid w:val="00E657CF"/>
    <w:rsid w:val="00E6610B"/>
    <w:rsid w:val="00E73304"/>
    <w:rsid w:val="00E733AE"/>
    <w:rsid w:val="00E80206"/>
    <w:rsid w:val="00E82D4D"/>
    <w:rsid w:val="00E87EE0"/>
    <w:rsid w:val="00E93798"/>
    <w:rsid w:val="00ED5F20"/>
    <w:rsid w:val="00EF08C4"/>
    <w:rsid w:val="00EF5D98"/>
    <w:rsid w:val="00F10BC3"/>
    <w:rsid w:val="00F16B01"/>
    <w:rsid w:val="00F22A92"/>
    <w:rsid w:val="00F22F0C"/>
    <w:rsid w:val="00F336C3"/>
    <w:rsid w:val="00F42E81"/>
    <w:rsid w:val="00F45FF7"/>
    <w:rsid w:val="00F51EA0"/>
    <w:rsid w:val="00F6175F"/>
    <w:rsid w:val="00F62695"/>
    <w:rsid w:val="00F75660"/>
    <w:rsid w:val="00F8315F"/>
    <w:rsid w:val="00F83C9E"/>
    <w:rsid w:val="00F8663B"/>
    <w:rsid w:val="00F90BF7"/>
    <w:rsid w:val="00F90F5C"/>
    <w:rsid w:val="00F953F4"/>
    <w:rsid w:val="00FA4A31"/>
    <w:rsid w:val="00FA5996"/>
    <w:rsid w:val="00FB46C4"/>
    <w:rsid w:val="00FC2DFE"/>
    <w:rsid w:val="00FC4FE3"/>
    <w:rsid w:val="00FC7016"/>
    <w:rsid w:val="00FD132D"/>
    <w:rsid w:val="00FE5B6C"/>
    <w:rsid w:val="00FF23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27"/>
    <w:pPr>
      <w:spacing w:after="0" w:line="240" w:lineRule="auto"/>
      <w:jc w:val="both"/>
    </w:pPr>
    <w:rPr>
      <w:rFonts w:ascii="Calibri" w:eastAsia="ヒラギノ角ゴ Pro W3" w:hAnsi="Calibri" w:cs="Times New Roman"/>
      <w:color w:val="000000"/>
      <w:sz w:val="20"/>
      <w:szCs w:val="24"/>
    </w:rPr>
  </w:style>
  <w:style w:type="paragraph" w:styleId="Ttulo1">
    <w:name w:val="heading 1"/>
    <w:basedOn w:val="Normal"/>
    <w:next w:val="Normal"/>
    <w:link w:val="Ttulo1Car"/>
    <w:uiPriority w:val="9"/>
    <w:qFormat/>
    <w:rsid w:val="00BD0109"/>
    <w:pPr>
      <w:keepNext/>
      <w:keepLines/>
      <w:spacing w:before="480"/>
      <w:outlineLvl w:val="0"/>
    </w:pPr>
    <w:rPr>
      <w:rFonts w:eastAsiaTheme="majorEastAsia" w:cstheme="majorBidi"/>
      <w:b/>
      <w:bCs/>
      <w:color w:val="1F497D" w:themeColor="text2"/>
      <w:sz w:val="28"/>
      <w:szCs w:val="28"/>
    </w:rPr>
  </w:style>
  <w:style w:type="paragraph" w:styleId="Ttulo2">
    <w:name w:val="heading 2"/>
    <w:basedOn w:val="Normal"/>
    <w:next w:val="Normal"/>
    <w:link w:val="Ttulo2Car"/>
    <w:autoRedefine/>
    <w:uiPriority w:val="9"/>
    <w:unhideWhenUsed/>
    <w:qFormat/>
    <w:rsid w:val="00BD0109"/>
    <w:pPr>
      <w:keepNext/>
      <w:keepLines/>
      <w:numPr>
        <w:ilvl w:val="1"/>
        <w:numId w:val="26"/>
      </w:numPr>
      <w:spacing w:before="120" w:after="120" w:line="276" w:lineRule="auto"/>
      <w:outlineLvl w:val="1"/>
    </w:pPr>
    <w:rPr>
      <w:rFonts w:asciiTheme="minorHAnsi" w:eastAsiaTheme="majorEastAsia" w:hAnsiTheme="minorHAnsi" w:cstheme="majorBidi"/>
      <w:b/>
      <w:bCs/>
      <w:smallCaps/>
      <w:color w:val="4F81BD" w:themeColor="accent1"/>
      <w:sz w:val="26"/>
      <w:szCs w:val="26"/>
      <w:lang w:val="es-ES"/>
    </w:rPr>
  </w:style>
  <w:style w:type="paragraph" w:styleId="Ttulo3">
    <w:name w:val="heading 3"/>
    <w:basedOn w:val="Normal"/>
    <w:next w:val="Normal"/>
    <w:link w:val="Ttulo3Car"/>
    <w:autoRedefine/>
    <w:uiPriority w:val="9"/>
    <w:semiHidden/>
    <w:unhideWhenUsed/>
    <w:qFormat/>
    <w:rsid w:val="00C05807"/>
    <w:pPr>
      <w:keepNext/>
      <w:keepLines/>
      <w:spacing w:before="200"/>
      <w:outlineLvl w:val="2"/>
    </w:pPr>
    <w:rPr>
      <w:rFonts w:eastAsiaTheme="majorEastAsia" w:cstheme="majorBidi"/>
      <w:b/>
      <w:bCs/>
      <w:smallCaps/>
      <w:color w:val="365F91" w:themeColor="accent1" w:themeShade="BF"/>
      <w:sz w:val="22"/>
    </w:rPr>
  </w:style>
  <w:style w:type="paragraph" w:styleId="Ttulo5">
    <w:name w:val="heading 5"/>
    <w:basedOn w:val="Normal"/>
    <w:next w:val="Normal"/>
    <w:link w:val="Ttulo5Car"/>
    <w:qFormat/>
    <w:rsid w:val="004604B8"/>
    <w:pPr>
      <w:keepNext/>
      <w:outlineLvl w:val="4"/>
    </w:pPr>
    <w:rPr>
      <w:rFonts w:ascii="Arial" w:eastAsia="Times New Roman" w:hAnsi="Arial" w:cs="Arial"/>
      <w:b/>
      <w:bCs/>
      <w:color w:val="auto"/>
      <w:szCs w:val="20"/>
    </w:rPr>
  </w:style>
  <w:style w:type="paragraph" w:styleId="Ttulo6">
    <w:name w:val="heading 6"/>
    <w:basedOn w:val="Normal"/>
    <w:next w:val="Normal"/>
    <w:link w:val="Ttulo6Car"/>
    <w:uiPriority w:val="9"/>
    <w:semiHidden/>
    <w:unhideWhenUsed/>
    <w:qFormat/>
    <w:rsid w:val="00D242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604B8"/>
    <w:rPr>
      <w:rFonts w:ascii="Arial" w:eastAsia="Times New Roman" w:hAnsi="Arial" w:cs="Arial"/>
      <w:b/>
      <w:bCs/>
      <w:sz w:val="20"/>
      <w:szCs w:val="20"/>
    </w:rPr>
  </w:style>
  <w:style w:type="paragraph" w:customStyle="1" w:styleId="Encabezado1">
    <w:name w:val="Encabezado1"/>
    <w:rsid w:val="004604B8"/>
    <w:pPr>
      <w:tabs>
        <w:tab w:val="center" w:pos="4819"/>
        <w:tab w:val="right" w:pos="9071"/>
      </w:tabs>
      <w:spacing w:after="0" w:line="240" w:lineRule="auto"/>
    </w:pPr>
    <w:rPr>
      <w:rFonts w:ascii="Times New Roman" w:eastAsia="ヒラギノ角ゴ Pro W3" w:hAnsi="Times New Roman" w:cs="Times New Roman"/>
      <w:color w:val="000000"/>
      <w:sz w:val="20"/>
      <w:szCs w:val="20"/>
      <w:lang w:val="es-ES_tradnl" w:eastAsia="es-CL"/>
    </w:rPr>
  </w:style>
  <w:style w:type="paragraph" w:styleId="Textodeglobo">
    <w:name w:val="Balloon Text"/>
    <w:basedOn w:val="Normal"/>
    <w:link w:val="TextodegloboCar"/>
    <w:uiPriority w:val="99"/>
    <w:semiHidden/>
    <w:unhideWhenUsed/>
    <w:rsid w:val="004604B8"/>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4B8"/>
    <w:rPr>
      <w:rFonts w:ascii="Tahoma" w:eastAsia="ヒラギノ角ゴ Pro W3" w:hAnsi="Tahoma" w:cs="Tahoma"/>
      <w:color w:val="000000"/>
      <w:sz w:val="16"/>
      <w:szCs w:val="16"/>
    </w:rPr>
  </w:style>
  <w:style w:type="paragraph" w:customStyle="1" w:styleId="p1x">
    <w:name w:val="p1x"/>
    <w:basedOn w:val="Normal"/>
    <w:rsid w:val="004604B8"/>
    <w:pPr>
      <w:autoSpaceDE w:val="0"/>
      <w:autoSpaceDN w:val="0"/>
      <w:ind w:left="1060" w:right="12"/>
    </w:pPr>
    <w:rPr>
      <w:rFonts w:ascii="Arial Narrow" w:eastAsia="Times New Roman" w:hAnsi="Arial Narrow"/>
      <w:noProof/>
      <w:color w:val="auto"/>
      <w:sz w:val="26"/>
      <w:szCs w:val="26"/>
      <w:lang w:val="en-US" w:eastAsia="es-ES"/>
    </w:rPr>
  </w:style>
  <w:style w:type="paragraph" w:customStyle="1" w:styleId="TierIII">
    <w:name w:val="Tier III"/>
    <w:basedOn w:val="Normal"/>
    <w:rsid w:val="004604B8"/>
    <w:pPr>
      <w:widowControl w:val="0"/>
      <w:numPr>
        <w:ilvl w:val="2"/>
        <w:numId w:val="1"/>
      </w:numPr>
      <w:tabs>
        <w:tab w:val="left" w:pos="-3330"/>
      </w:tabs>
      <w:spacing w:before="40" w:after="40"/>
    </w:pPr>
    <w:rPr>
      <w:rFonts w:ascii="Arial" w:eastAsia="Times New Roman" w:hAnsi="Arial" w:cs="Arial"/>
      <w:color w:val="auto"/>
      <w:sz w:val="22"/>
      <w:szCs w:val="22"/>
    </w:rPr>
  </w:style>
  <w:style w:type="paragraph" w:customStyle="1" w:styleId="TierII">
    <w:name w:val="Tier II"/>
    <w:basedOn w:val="Normal"/>
    <w:rsid w:val="004604B8"/>
    <w:pPr>
      <w:widowControl w:val="0"/>
      <w:numPr>
        <w:ilvl w:val="1"/>
        <w:numId w:val="1"/>
      </w:numPr>
      <w:spacing w:before="40" w:after="80"/>
    </w:pPr>
    <w:rPr>
      <w:rFonts w:ascii="Arial" w:eastAsia="Times New Roman" w:hAnsi="Arial" w:cs="Arial"/>
      <w:color w:val="auto"/>
      <w:sz w:val="22"/>
      <w:szCs w:val="22"/>
    </w:rPr>
  </w:style>
  <w:style w:type="paragraph" w:customStyle="1" w:styleId="TierI">
    <w:name w:val="Tier I"/>
    <w:basedOn w:val="Normal"/>
    <w:next w:val="TierII"/>
    <w:rsid w:val="004604B8"/>
    <w:pPr>
      <w:widowControl w:val="0"/>
      <w:numPr>
        <w:numId w:val="1"/>
      </w:numPr>
      <w:pBdr>
        <w:bottom w:val="single" w:sz="4" w:space="2" w:color="auto"/>
      </w:pBdr>
      <w:spacing w:before="180" w:after="120"/>
    </w:pPr>
    <w:rPr>
      <w:rFonts w:ascii="Arial" w:eastAsia="Times New Roman" w:hAnsi="Arial" w:cs="Arial"/>
      <w:b/>
      <w:bCs/>
      <w:color w:val="auto"/>
      <w:sz w:val="22"/>
      <w:szCs w:val="22"/>
    </w:rPr>
  </w:style>
  <w:style w:type="paragraph" w:customStyle="1" w:styleId="TierIV">
    <w:name w:val="Tier IV"/>
    <w:basedOn w:val="TierIII"/>
    <w:rsid w:val="004604B8"/>
    <w:pPr>
      <w:numPr>
        <w:ilvl w:val="3"/>
      </w:numPr>
      <w:spacing w:before="80"/>
    </w:pPr>
  </w:style>
  <w:style w:type="character" w:customStyle="1" w:styleId="Ttulo3Car">
    <w:name w:val="Título 3 Car"/>
    <w:basedOn w:val="Fuentedeprrafopredeter"/>
    <w:link w:val="Ttulo3"/>
    <w:uiPriority w:val="9"/>
    <w:semiHidden/>
    <w:rsid w:val="00C05807"/>
    <w:rPr>
      <w:rFonts w:ascii="Calibri" w:eastAsiaTheme="majorEastAsia" w:hAnsi="Calibri" w:cstheme="majorBidi"/>
      <w:b/>
      <w:bCs/>
      <w:smallCaps/>
      <w:color w:val="365F91" w:themeColor="accent1" w:themeShade="BF"/>
      <w:szCs w:val="24"/>
    </w:rPr>
  </w:style>
  <w:style w:type="paragraph" w:styleId="Prrafodelista">
    <w:name w:val="List Paragraph"/>
    <w:basedOn w:val="Normal"/>
    <w:uiPriority w:val="34"/>
    <w:qFormat/>
    <w:rsid w:val="008D1B9A"/>
    <w:pPr>
      <w:ind w:left="720"/>
      <w:contextualSpacing/>
    </w:pPr>
  </w:style>
  <w:style w:type="character" w:customStyle="1" w:styleId="Ttulo6Car">
    <w:name w:val="Título 6 Car"/>
    <w:basedOn w:val="Fuentedeprrafopredeter"/>
    <w:link w:val="Ttulo6"/>
    <w:uiPriority w:val="9"/>
    <w:semiHidden/>
    <w:rsid w:val="00D2420A"/>
    <w:rPr>
      <w:rFonts w:asciiTheme="majorHAnsi" w:eastAsiaTheme="majorEastAsia" w:hAnsiTheme="majorHAnsi" w:cstheme="majorBidi"/>
      <w:i/>
      <w:iCs/>
      <w:color w:val="243F60" w:themeColor="accent1" w:themeShade="7F"/>
      <w:sz w:val="20"/>
      <w:szCs w:val="24"/>
    </w:rPr>
  </w:style>
  <w:style w:type="paragraph" w:styleId="Textoindependiente">
    <w:name w:val="Body Text"/>
    <w:basedOn w:val="Normal"/>
    <w:link w:val="TextoindependienteCar"/>
    <w:semiHidden/>
    <w:unhideWhenUsed/>
    <w:rsid w:val="00D2420A"/>
    <w:pPr>
      <w:widowControl w:val="0"/>
      <w:spacing w:before="20" w:after="20"/>
      <w:jc w:val="center"/>
    </w:pPr>
    <w:rPr>
      <w:rFonts w:ascii="Arial" w:eastAsia="Times New Roman" w:hAnsi="Arial" w:cs="Arial"/>
      <w:color w:val="auto"/>
      <w:sz w:val="18"/>
      <w:szCs w:val="22"/>
    </w:rPr>
  </w:style>
  <w:style w:type="character" w:customStyle="1" w:styleId="TextoindependienteCar">
    <w:name w:val="Texto independiente Car"/>
    <w:basedOn w:val="Fuentedeprrafopredeter"/>
    <w:link w:val="Textoindependiente"/>
    <w:semiHidden/>
    <w:rsid w:val="00D2420A"/>
    <w:rPr>
      <w:rFonts w:ascii="Arial" w:eastAsia="Times New Roman" w:hAnsi="Arial" w:cs="Arial"/>
      <w:sz w:val="18"/>
    </w:rPr>
  </w:style>
  <w:style w:type="paragraph" w:styleId="Piedepgina">
    <w:name w:val="footer"/>
    <w:basedOn w:val="Normal"/>
    <w:link w:val="PiedepginaCar"/>
    <w:uiPriority w:val="99"/>
    <w:rsid w:val="00163DC0"/>
    <w:pPr>
      <w:tabs>
        <w:tab w:val="center" w:pos="4419"/>
        <w:tab w:val="right" w:pos="8838"/>
      </w:tabs>
    </w:pPr>
    <w:rPr>
      <w:rFonts w:eastAsia="Calibri"/>
      <w:color w:val="auto"/>
      <w:szCs w:val="20"/>
    </w:rPr>
  </w:style>
  <w:style w:type="character" w:customStyle="1" w:styleId="PiedepginaCar">
    <w:name w:val="Pie de página Car"/>
    <w:basedOn w:val="Fuentedeprrafopredeter"/>
    <w:link w:val="Piedepgina"/>
    <w:uiPriority w:val="99"/>
    <w:rsid w:val="00163DC0"/>
    <w:rPr>
      <w:rFonts w:ascii="Calibri" w:eastAsia="Calibri" w:hAnsi="Calibri" w:cs="Times New Roman"/>
      <w:sz w:val="20"/>
      <w:szCs w:val="20"/>
    </w:rPr>
  </w:style>
  <w:style w:type="paragraph" w:styleId="Encabezado">
    <w:name w:val="header"/>
    <w:basedOn w:val="Normal"/>
    <w:link w:val="EncabezadoCar"/>
    <w:uiPriority w:val="99"/>
    <w:unhideWhenUsed/>
    <w:rsid w:val="00900EDB"/>
    <w:pPr>
      <w:tabs>
        <w:tab w:val="center" w:pos="4419"/>
        <w:tab w:val="right" w:pos="8838"/>
      </w:tabs>
    </w:pPr>
  </w:style>
  <w:style w:type="character" w:customStyle="1" w:styleId="EncabezadoCar">
    <w:name w:val="Encabezado Car"/>
    <w:basedOn w:val="Fuentedeprrafopredeter"/>
    <w:link w:val="Encabezado"/>
    <w:uiPriority w:val="99"/>
    <w:rsid w:val="00900EDB"/>
    <w:rPr>
      <w:rFonts w:ascii="Times New Roman" w:eastAsia="ヒラギノ角ゴ Pro W3" w:hAnsi="Times New Roman" w:cs="Times New Roman"/>
      <w:color w:val="000000"/>
      <w:sz w:val="20"/>
      <w:szCs w:val="24"/>
    </w:rPr>
  </w:style>
  <w:style w:type="character" w:styleId="Refdecomentario">
    <w:name w:val="annotation reference"/>
    <w:basedOn w:val="Fuentedeprrafopredeter"/>
    <w:uiPriority w:val="99"/>
    <w:semiHidden/>
    <w:unhideWhenUsed/>
    <w:rsid w:val="009D586B"/>
    <w:rPr>
      <w:sz w:val="16"/>
      <w:szCs w:val="16"/>
    </w:rPr>
  </w:style>
  <w:style w:type="paragraph" w:styleId="Textocomentario">
    <w:name w:val="annotation text"/>
    <w:basedOn w:val="Normal"/>
    <w:link w:val="TextocomentarioCar"/>
    <w:uiPriority w:val="99"/>
    <w:semiHidden/>
    <w:unhideWhenUsed/>
    <w:rsid w:val="009D586B"/>
    <w:rPr>
      <w:szCs w:val="20"/>
    </w:rPr>
  </w:style>
  <w:style w:type="character" w:customStyle="1" w:styleId="TextocomentarioCar">
    <w:name w:val="Texto comentario Car"/>
    <w:basedOn w:val="Fuentedeprrafopredeter"/>
    <w:link w:val="Textocomentario"/>
    <w:uiPriority w:val="99"/>
    <w:semiHidden/>
    <w:rsid w:val="009D586B"/>
    <w:rPr>
      <w:rFonts w:ascii="Times New Roman" w:eastAsia="ヒラギノ角ゴ Pro W3"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D586B"/>
    <w:rPr>
      <w:b/>
      <w:bCs/>
    </w:rPr>
  </w:style>
  <w:style w:type="character" w:customStyle="1" w:styleId="AsuntodelcomentarioCar">
    <w:name w:val="Asunto del comentario Car"/>
    <w:basedOn w:val="TextocomentarioCar"/>
    <w:link w:val="Asuntodelcomentario"/>
    <w:uiPriority w:val="99"/>
    <w:semiHidden/>
    <w:rsid w:val="009D586B"/>
    <w:rPr>
      <w:rFonts w:ascii="Times New Roman" w:eastAsia="ヒラギノ角ゴ Pro W3" w:hAnsi="Times New Roman" w:cs="Times New Roman"/>
      <w:b/>
      <w:bCs/>
      <w:color w:val="000000"/>
      <w:sz w:val="20"/>
      <w:szCs w:val="20"/>
    </w:rPr>
  </w:style>
  <w:style w:type="character" w:styleId="Hipervnculo">
    <w:name w:val="Hyperlink"/>
    <w:basedOn w:val="Fuentedeprrafopredeter"/>
    <w:uiPriority w:val="99"/>
    <w:unhideWhenUsed/>
    <w:rsid w:val="00855A3A"/>
    <w:rPr>
      <w:color w:val="0000FF"/>
      <w:u w:val="single"/>
    </w:rPr>
  </w:style>
  <w:style w:type="paragraph" w:styleId="Ttulo">
    <w:name w:val="Title"/>
    <w:basedOn w:val="Normal"/>
    <w:next w:val="Normal"/>
    <w:link w:val="TtuloCar"/>
    <w:qFormat/>
    <w:rsid w:val="004C0C29"/>
    <w:pPr>
      <w:spacing w:after="300"/>
      <w:contextualSpacing/>
    </w:pPr>
    <w:rPr>
      <w:rFonts w:ascii="Arial" w:eastAsiaTheme="majorEastAsia" w:hAnsi="Arial" w:cstheme="majorBidi"/>
      <w:b/>
      <w:smallCaps/>
      <w:color w:val="365F91" w:themeColor="accent1" w:themeShade="BF"/>
      <w:spacing w:val="5"/>
      <w:kern w:val="28"/>
      <w:sz w:val="40"/>
      <w:szCs w:val="52"/>
      <w:lang w:val="en-US"/>
    </w:rPr>
  </w:style>
  <w:style w:type="character" w:customStyle="1" w:styleId="TtuloCar">
    <w:name w:val="Título Car"/>
    <w:basedOn w:val="Fuentedeprrafopredeter"/>
    <w:link w:val="Ttulo"/>
    <w:rsid w:val="004C0C29"/>
    <w:rPr>
      <w:rFonts w:ascii="Arial" w:eastAsiaTheme="majorEastAsia" w:hAnsi="Arial" w:cstheme="majorBidi"/>
      <w:b/>
      <w:smallCaps/>
      <w:color w:val="365F91" w:themeColor="accent1" w:themeShade="BF"/>
      <w:spacing w:val="5"/>
      <w:kern w:val="28"/>
      <w:sz w:val="40"/>
      <w:szCs w:val="52"/>
      <w:lang w:val="en-US"/>
    </w:rPr>
  </w:style>
  <w:style w:type="character" w:styleId="Hipervnculovisitado">
    <w:name w:val="FollowedHyperlink"/>
    <w:basedOn w:val="Fuentedeprrafopredeter"/>
    <w:uiPriority w:val="99"/>
    <w:semiHidden/>
    <w:unhideWhenUsed/>
    <w:rsid w:val="00793758"/>
    <w:rPr>
      <w:color w:val="800080" w:themeColor="followedHyperlink"/>
      <w:u w:val="single"/>
    </w:rPr>
  </w:style>
  <w:style w:type="character" w:customStyle="1" w:styleId="Ttulo1Car">
    <w:name w:val="Título 1 Car"/>
    <w:basedOn w:val="Fuentedeprrafopredeter"/>
    <w:link w:val="Ttulo1"/>
    <w:uiPriority w:val="9"/>
    <w:rsid w:val="00BD0109"/>
    <w:rPr>
      <w:rFonts w:ascii="Calibri" w:eastAsiaTheme="majorEastAsia" w:hAnsi="Calibri" w:cstheme="majorBidi"/>
      <w:b/>
      <w:bCs/>
      <w:color w:val="1F497D" w:themeColor="text2"/>
      <w:sz w:val="28"/>
      <w:szCs w:val="28"/>
    </w:rPr>
  </w:style>
  <w:style w:type="character" w:customStyle="1" w:styleId="apple-converted-space">
    <w:name w:val="apple-converted-space"/>
    <w:basedOn w:val="Fuentedeprrafopredeter"/>
    <w:rsid w:val="004C4D0D"/>
  </w:style>
  <w:style w:type="character" w:customStyle="1" w:styleId="Ttulo2Car">
    <w:name w:val="Título 2 Car"/>
    <w:basedOn w:val="Fuentedeprrafopredeter"/>
    <w:link w:val="Ttulo2"/>
    <w:uiPriority w:val="9"/>
    <w:rsid w:val="00BD0109"/>
    <w:rPr>
      <w:rFonts w:eastAsiaTheme="majorEastAsia" w:cstheme="majorBidi"/>
      <w:b/>
      <w:bCs/>
      <w:smallCaps/>
      <w:color w:val="4F81BD" w:themeColor="accent1"/>
      <w:sz w:val="26"/>
      <w:szCs w:val="2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27"/>
    <w:pPr>
      <w:spacing w:after="0" w:line="240" w:lineRule="auto"/>
      <w:jc w:val="both"/>
    </w:pPr>
    <w:rPr>
      <w:rFonts w:ascii="Calibri" w:eastAsia="ヒラギノ角ゴ Pro W3" w:hAnsi="Calibri" w:cs="Times New Roman"/>
      <w:color w:val="000000"/>
      <w:sz w:val="20"/>
      <w:szCs w:val="24"/>
    </w:rPr>
  </w:style>
  <w:style w:type="paragraph" w:styleId="Ttulo1">
    <w:name w:val="heading 1"/>
    <w:basedOn w:val="Normal"/>
    <w:next w:val="Normal"/>
    <w:link w:val="Ttulo1Car"/>
    <w:uiPriority w:val="9"/>
    <w:qFormat/>
    <w:rsid w:val="00BD0109"/>
    <w:pPr>
      <w:keepNext/>
      <w:keepLines/>
      <w:spacing w:before="480"/>
      <w:outlineLvl w:val="0"/>
    </w:pPr>
    <w:rPr>
      <w:rFonts w:eastAsiaTheme="majorEastAsia" w:cstheme="majorBidi"/>
      <w:b/>
      <w:bCs/>
      <w:color w:val="1F497D" w:themeColor="text2"/>
      <w:sz w:val="28"/>
      <w:szCs w:val="28"/>
    </w:rPr>
  </w:style>
  <w:style w:type="paragraph" w:styleId="Ttulo2">
    <w:name w:val="heading 2"/>
    <w:basedOn w:val="Normal"/>
    <w:next w:val="Normal"/>
    <w:link w:val="Ttulo2Car"/>
    <w:autoRedefine/>
    <w:uiPriority w:val="9"/>
    <w:unhideWhenUsed/>
    <w:qFormat/>
    <w:rsid w:val="00BD0109"/>
    <w:pPr>
      <w:keepNext/>
      <w:keepLines/>
      <w:numPr>
        <w:ilvl w:val="1"/>
        <w:numId w:val="26"/>
      </w:numPr>
      <w:spacing w:before="120" w:after="120" w:line="276" w:lineRule="auto"/>
      <w:outlineLvl w:val="1"/>
    </w:pPr>
    <w:rPr>
      <w:rFonts w:asciiTheme="minorHAnsi" w:eastAsiaTheme="majorEastAsia" w:hAnsiTheme="minorHAnsi" w:cstheme="majorBidi"/>
      <w:b/>
      <w:bCs/>
      <w:smallCaps/>
      <w:color w:val="4F81BD" w:themeColor="accent1"/>
      <w:sz w:val="26"/>
      <w:szCs w:val="26"/>
      <w:lang w:val="es-ES"/>
    </w:rPr>
  </w:style>
  <w:style w:type="paragraph" w:styleId="Ttulo3">
    <w:name w:val="heading 3"/>
    <w:basedOn w:val="Normal"/>
    <w:next w:val="Normal"/>
    <w:link w:val="Ttulo3Car"/>
    <w:autoRedefine/>
    <w:uiPriority w:val="9"/>
    <w:semiHidden/>
    <w:unhideWhenUsed/>
    <w:qFormat/>
    <w:rsid w:val="00C05807"/>
    <w:pPr>
      <w:keepNext/>
      <w:keepLines/>
      <w:spacing w:before="200"/>
      <w:outlineLvl w:val="2"/>
    </w:pPr>
    <w:rPr>
      <w:rFonts w:eastAsiaTheme="majorEastAsia" w:cstheme="majorBidi"/>
      <w:b/>
      <w:bCs/>
      <w:smallCaps/>
      <w:color w:val="365F91" w:themeColor="accent1" w:themeShade="BF"/>
      <w:sz w:val="22"/>
    </w:rPr>
  </w:style>
  <w:style w:type="paragraph" w:styleId="Ttulo5">
    <w:name w:val="heading 5"/>
    <w:basedOn w:val="Normal"/>
    <w:next w:val="Normal"/>
    <w:link w:val="Ttulo5Car"/>
    <w:qFormat/>
    <w:rsid w:val="004604B8"/>
    <w:pPr>
      <w:keepNext/>
      <w:outlineLvl w:val="4"/>
    </w:pPr>
    <w:rPr>
      <w:rFonts w:ascii="Arial" w:eastAsia="Times New Roman" w:hAnsi="Arial" w:cs="Arial"/>
      <w:b/>
      <w:bCs/>
      <w:color w:val="auto"/>
      <w:szCs w:val="20"/>
    </w:rPr>
  </w:style>
  <w:style w:type="paragraph" w:styleId="Ttulo6">
    <w:name w:val="heading 6"/>
    <w:basedOn w:val="Normal"/>
    <w:next w:val="Normal"/>
    <w:link w:val="Ttulo6Car"/>
    <w:uiPriority w:val="9"/>
    <w:semiHidden/>
    <w:unhideWhenUsed/>
    <w:qFormat/>
    <w:rsid w:val="00D242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604B8"/>
    <w:rPr>
      <w:rFonts w:ascii="Arial" w:eastAsia="Times New Roman" w:hAnsi="Arial" w:cs="Arial"/>
      <w:b/>
      <w:bCs/>
      <w:sz w:val="20"/>
      <w:szCs w:val="20"/>
    </w:rPr>
  </w:style>
  <w:style w:type="paragraph" w:customStyle="1" w:styleId="Encabezado1">
    <w:name w:val="Encabezado1"/>
    <w:rsid w:val="004604B8"/>
    <w:pPr>
      <w:tabs>
        <w:tab w:val="center" w:pos="4819"/>
        <w:tab w:val="right" w:pos="9071"/>
      </w:tabs>
      <w:spacing w:after="0" w:line="240" w:lineRule="auto"/>
    </w:pPr>
    <w:rPr>
      <w:rFonts w:ascii="Times New Roman" w:eastAsia="ヒラギノ角ゴ Pro W3" w:hAnsi="Times New Roman" w:cs="Times New Roman"/>
      <w:color w:val="000000"/>
      <w:sz w:val="20"/>
      <w:szCs w:val="20"/>
      <w:lang w:val="es-ES_tradnl" w:eastAsia="es-CL"/>
    </w:rPr>
  </w:style>
  <w:style w:type="paragraph" w:styleId="Textodeglobo">
    <w:name w:val="Balloon Text"/>
    <w:basedOn w:val="Normal"/>
    <w:link w:val="TextodegloboCar"/>
    <w:uiPriority w:val="99"/>
    <w:semiHidden/>
    <w:unhideWhenUsed/>
    <w:rsid w:val="004604B8"/>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4B8"/>
    <w:rPr>
      <w:rFonts w:ascii="Tahoma" w:eastAsia="ヒラギノ角ゴ Pro W3" w:hAnsi="Tahoma" w:cs="Tahoma"/>
      <w:color w:val="000000"/>
      <w:sz w:val="16"/>
      <w:szCs w:val="16"/>
    </w:rPr>
  </w:style>
  <w:style w:type="paragraph" w:customStyle="1" w:styleId="p1x">
    <w:name w:val="p1x"/>
    <w:basedOn w:val="Normal"/>
    <w:rsid w:val="004604B8"/>
    <w:pPr>
      <w:autoSpaceDE w:val="0"/>
      <w:autoSpaceDN w:val="0"/>
      <w:ind w:left="1060" w:right="12"/>
    </w:pPr>
    <w:rPr>
      <w:rFonts w:ascii="Arial Narrow" w:eastAsia="Times New Roman" w:hAnsi="Arial Narrow"/>
      <w:noProof/>
      <w:color w:val="auto"/>
      <w:sz w:val="26"/>
      <w:szCs w:val="26"/>
      <w:lang w:val="en-US" w:eastAsia="es-ES"/>
    </w:rPr>
  </w:style>
  <w:style w:type="paragraph" w:customStyle="1" w:styleId="TierIII">
    <w:name w:val="Tier III"/>
    <w:basedOn w:val="Normal"/>
    <w:rsid w:val="004604B8"/>
    <w:pPr>
      <w:widowControl w:val="0"/>
      <w:numPr>
        <w:ilvl w:val="2"/>
        <w:numId w:val="1"/>
      </w:numPr>
      <w:tabs>
        <w:tab w:val="left" w:pos="-3330"/>
      </w:tabs>
      <w:spacing w:before="40" w:after="40"/>
    </w:pPr>
    <w:rPr>
      <w:rFonts w:ascii="Arial" w:eastAsia="Times New Roman" w:hAnsi="Arial" w:cs="Arial"/>
      <w:color w:val="auto"/>
      <w:sz w:val="22"/>
      <w:szCs w:val="22"/>
    </w:rPr>
  </w:style>
  <w:style w:type="paragraph" w:customStyle="1" w:styleId="TierII">
    <w:name w:val="Tier II"/>
    <w:basedOn w:val="Normal"/>
    <w:rsid w:val="004604B8"/>
    <w:pPr>
      <w:widowControl w:val="0"/>
      <w:numPr>
        <w:ilvl w:val="1"/>
        <w:numId w:val="1"/>
      </w:numPr>
      <w:spacing w:before="40" w:after="80"/>
    </w:pPr>
    <w:rPr>
      <w:rFonts w:ascii="Arial" w:eastAsia="Times New Roman" w:hAnsi="Arial" w:cs="Arial"/>
      <w:color w:val="auto"/>
      <w:sz w:val="22"/>
      <w:szCs w:val="22"/>
    </w:rPr>
  </w:style>
  <w:style w:type="paragraph" w:customStyle="1" w:styleId="TierI">
    <w:name w:val="Tier I"/>
    <w:basedOn w:val="Normal"/>
    <w:next w:val="TierII"/>
    <w:rsid w:val="004604B8"/>
    <w:pPr>
      <w:widowControl w:val="0"/>
      <w:numPr>
        <w:numId w:val="1"/>
      </w:numPr>
      <w:pBdr>
        <w:bottom w:val="single" w:sz="4" w:space="2" w:color="auto"/>
      </w:pBdr>
      <w:spacing w:before="180" w:after="120"/>
    </w:pPr>
    <w:rPr>
      <w:rFonts w:ascii="Arial" w:eastAsia="Times New Roman" w:hAnsi="Arial" w:cs="Arial"/>
      <w:b/>
      <w:bCs/>
      <w:color w:val="auto"/>
      <w:sz w:val="22"/>
      <w:szCs w:val="22"/>
    </w:rPr>
  </w:style>
  <w:style w:type="paragraph" w:customStyle="1" w:styleId="TierIV">
    <w:name w:val="Tier IV"/>
    <w:basedOn w:val="TierIII"/>
    <w:rsid w:val="004604B8"/>
    <w:pPr>
      <w:numPr>
        <w:ilvl w:val="3"/>
      </w:numPr>
      <w:spacing w:before="80"/>
    </w:pPr>
  </w:style>
  <w:style w:type="character" w:customStyle="1" w:styleId="Ttulo3Car">
    <w:name w:val="Título 3 Car"/>
    <w:basedOn w:val="Fuentedeprrafopredeter"/>
    <w:link w:val="Ttulo3"/>
    <w:uiPriority w:val="9"/>
    <w:semiHidden/>
    <w:rsid w:val="00C05807"/>
    <w:rPr>
      <w:rFonts w:ascii="Calibri" w:eastAsiaTheme="majorEastAsia" w:hAnsi="Calibri" w:cstheme="majorBidi"/>
      <w:b/>
      <w:bCs/>
      <w:smallCaps/>
      <w:color w:val="365F91" w:themeColor="accent1" w:themeShade="BF"/>
      <w:szCs w:val="24"/>
    </w:rPr>
  </w:style>
  <w:style w:type="paragraph" w:styleId="Prrafodelista">
    <w:name w:val="List Paragraph"/>
    <w:basedOn w:val="Normal"/>
    <w:uiPriority w:val="34"/>
    <w:qFormat/>
    <w:rsid w:val="008D1B9A"/>
    <w:pPr>
      <w:ind w:left="720"/>
      <w:contextualSpacing/>
    </w:pPr>
  </w:style>
  <w:style w:type="character" w:customStyle="1" w:styleId="Ttulo6Car">
    <w:name w:val="Título 6 Car"/>
    <w:basedOn w:val="Fuentedeprrafopredeter"/>
    <w:link w:val="Ttulo6"/>
    <w:uiPriority w:val="9"/>
    <w:semiHidden/>
    <w:rsid w:val="00D2420A"/>
    <w:rPr>
      <w:rFonts w:asciiTheme="majorHAnsi" w:eastAsiaTheme="majorEastAsia" w:hAnsiTheme="majorHAnsi" w:cstheme="majorBidi"/>
      <w:i/>
      <w:iCs/>
      <w:color w:val="243F60" w:themeColor="accent1" w:themeShade="7F"/>
      <w:sz w:val="20"/>
      <w:szCs w:val="24"/>
    </w:rPr>
  </w:style>
  <w:style w:type="paragraph" w:styleId="Textoindependiente">
    <w:name w:val="Body Text"/>
    <w:basedOn w:val="Normal"/>
    <w:link w:val="TextoindependienteCar"/>
    <w:semiHidden/>
    <w:unhideWhenUsed/>
    <w:rsid w:val="00D2420A"/>
    <w:pPr>
      <w:widowControl w:val="0"/>
      <w:spacing w:before="20" w:after="20"/>
      <w:jc w:val="center"/>
    </w:pPr>
    <w:rPr>
      <w:rFonts w:ascii="Arial" w:eastAsia="Times New Roman" w:hAnsi="Arial" w:cs="Arial"/>
      <w:color w:val="auto"/>
      <w:sz w:val="18"/>
      <w:szCs w:val="22"/>
    </w:rPr>
  </w:style>
  <w:style w:type="character" w:customStyle="1" w:styleId="TextoindependienteCar">
    <w:name w:val="Texto independiente Car"/>
    <w:basedOn w:val="Fuentedeprrafopredeter"/>
    <w:link w:val="Textoindependiente"/>
    <w:semiHidden/>
    <w:rsid w:val="00D2420A"/>
    <w:rPr>
      <w:rFonts w:ascii="Arial" w:eastAsia="Times New Roman" w:hAnsi="Arial" w:cs="Arial"/>
      <w:sz w:val="18"/>
    </w:rPr>
  </w:style>
  <w:style w:type="paragraph" w:styleId="Piedepgina">
    <w:name w:val="footer"/>
    <w:basedOn w:val="Normal"/>
    <w:link w:val="PiedepginaCar"/>
    <w:uiPriority w:val="99"/>
    <w:rsid w:val="00163DC0"/>
    <w:pPr>
      <w:tabs>
        <w:tab w:val="center" w:pos="4419"/>
        <w:tab w:val="right" w:pos="8838"/>
      </w:tabs>
    </w:pPr>
    <w:rPr>
      <w:rFonts w:eastAsia="Calibri"/>
      <w:color w:val="auto"/>
      <w:szCs w:val="20"/>
    </w:rPr>
  </w:style>
  <w:style w:type="character" w:customStyle="1" w:styleId="PiedepginaCar">
    <w:name w:val="Pie de página Car"/>
    <w:basedOn w:val="Fuentedeprrafopredeter"/>
    <w:link w:val="Piedepgina"/>
    <w:uiPriority w:val="99"/>
    <w:rsid w:val="00163DC0"/>
    <w:rPr>
      <w:rFonts w:ascii="Calibri" w:eastAsia="Calibri" w:hAnsi="Calibri" w:cs="Times New Roman"/>
      <w:sz w:val="20"/>
      <w:szCs w:val="20"/>
    </w:rPr>
  </w:style>
  <w:style w:type="paragraph" w:styleId="Encabezado">
    <w:name w:val="header"/>
    <w:basedOn w:val="Normal"/>
    <w:link w:val="EncabezadoCar"/>
    <w:uiPriority w:val="99"/>
    <w:unhideWhenUsed/>
    <w:rsid w:val="00900EDB"/>
    <w:pPr>
      <w:tabs>
        <w:tab w:val="center" w:pos="4419"/>
        <w:tab w:val="right" w:pos="8838"/>
      </w:tabs>
    </w:pPr>
  </w:style>
  <w:style w:type="character" w:customStyle="1" w:styleId="EncabezadoCar">
    <w:name w:val="Encabezado Car"/>
    <w:basedOn w:val="Fuentedeprrafopredeter"/>
    <w:link w:val="Encabezado"/>
    <w:uiPriority w:val="99"/>
    <w:rsid w:val="00900EDB"/>
    <w:rPr>
      <w:rFonts w:ascii="Times New Roman" w:eastAsia="ヒラギノ角ゴ Pro W3" w:hAnsi="Times New Roman" w:cs="Times New Roman"/>
      <w:color w:val="000000"/>
      <w:sz w:val="20"/>
      <w:szCs w:val="24"/>
    </w:rPr>
  </w:style>
  <w:style w:type="character" w:styleId="Refdecomentario">
    <w:name w:val="annotation reference"/>
    <w:basedOn w:val="Fuentedeprrafopredeter"/>
    <w:uiPriority w:val="99"/>
    <w:semiHidden/>
    <w:unhideWhenUsed/>
    <w:rsid w:val="009D586B"/>
    <w:rPr>
      <w:sz w:val="16"/>
      <w:szCs w:val="16"/>
    </w:rPr>
  </w:style>
  <w:style w:type="paragraph" w:styleId="Textocomentario">
    <w:name w:val="annotation text"/>
    <w:basedOn w:val="Normal"/>
    <w:link w:val="TextocomentarioCar"/>
    <w:uiPriority w:val="99"/>
    <w:semiHidden/>
    <w:unhideWhenUsed/>
    <w:rsid w:val="009D586B"/>
    <w:rPr>
      <w:szCs w:val="20"/>
    </w:rPr>
  </w:style>
  <w:style w:type="character" w:customStyle="1" w:styleId="TextocomentarioCar">
    <w:name w:val="Texto comentario Car"/>
    <w:basedOn w:val="Fuentedeprrafopredeter"/>
    <w:link w:val="Textocomentario"/>
    <w:uiPriority w:val="99"/>
    <w:semiHidden/>
    <w:rsid w:val="009D586B"/>
    <w:rPr>
      <w:rFonts w:ascii="Times New Roman" w:eastAsia="ヒラギノ角ゴ Pro W3"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D586B"/>
    <w:rPr>
      <w:b/>
      <w:bCs/>
    </w:rPr>
  </w:style>
  <w:style w:type="character" w:customStyle="1" w:styleId="AsuntodelcomentarioCar">
    <w:name w:val="Asunto del comentario Car"/>
    <w:basedOn w:val="TextocomentarioCar"/>
    <w:link w:val="Asuntodelcomentario"/>
    <w:uiPriority w:val="99"/>
    <w:semiHidden/>
    <w:rsid w:val="009D586B"/>
    <w:rPr>
      <w:rFonts w:ascii="Times New Roman" w:eastAsia="ヒラギノ角ゴ Pro W3" w:hAnsi="Times New Roman" w:cs="Times New Roman"/>
      <w:b/>
      <w:bCs/>
      <w:color w:val="000000"/>
      <w:sz w:val="20"/>
      <w:szCs w:val="20"/>
    </w:rPr>
  </w:style>
  <w:style w:type="character" w:styleId="Hipervnculo">
    <w:name w:val="Hyperlink"/>
    <w:basedOn w:val="Fuentedeprrafopredeter"/>
    <w:uiPriority w:val="99"/>
    <w:unhideWhenUsed/>
    <w:rsid w:val="00855A3A"/>
    <w:rPr>
      <w:color w:val="0000FF"/>
      <w:u w:val="single"/>
    </w:rPr>
  </w:style>
  <w:style w:type="paragraph" w:styleId="Ttulo">
    <w:name w:val="Title"/>
    <w:basedOn w:val="Normal"/>
    <w:next w:val="Normal"/>
    <w:link w:val="TtuloCar"/>
    <w:qFormat/>
    <w:rsid w:val="004C0C29"/>
    <w:pPr>
      <w:spacing w:after="300"/>
      <w:contextualSpacing/>
    </w:pPr>
    <w:rPr>
      <w:rFonts w:ascii="Arial" w:eastAsiaTheme="majorEastAsia" w:hAnsi="Arial" w:cstheme="majorBidi"/>
      <w:b/>
      <w:smallCaps/>
      <w:color w:val="365F91" w:themeColor="accent1" w:themeShade="BF"/>
      <w:spacing w:val="5"/>
      <w:kern w:val="28"/>
      <w:sz w:val="40"/>
      <w:szCs w:val="52"/>
      <w:lang w:val="en-US"/>
    </w:rPr>
  </w:style>
  <w:style w:type="character" w:customStyle="1" w:styleId="TtuloCar">
    <w:name w:val="Título Car"/>
    <w:basedOn w:val="Fuentedeprrafopredeter"/>
    <w:link w:val="Ttulo"/>
    <w:rsid w:val="004C0C29"/>
    <w:rPr>
      <w:rFonts w:ascii="Arial" w:eastAsiaTheme="majorEastAsia" w:hAnsi="Arial" w:cstheme="majorBidi"/>
      <w:b/>
      <w:smallCaps/>
      <w:color w:val="365F91" w:themeColor="accent1" w:themeShade="BF"/>
      <w:spacing w:val="5"/>
      <w:kern w:val="28"/>
      <w:sz w:val="40"/>
      <w:szCs w:val="52"/>
      <w:lang w:val="en-US"/>
    </w:rPr>
  </w:style>
  <w:style w:type="character" w:styleId="Hipervnculovisitado">
    <w:name w:val="FollowedHyperlink"/>
    <w:basedOn w:val="Fuentedeprrafopredeter"/>
    <w:uiPriority w:val="99"/>
    <w:semiHidden/>
    <w:unhideWhenUsed/>
    <w:rsid w:val="00793758"/>
    <w:rPr>
      <w:color w:val="800080" w:themeColor="followedHyperlink"/>
      <w:u w:val="single"/>
    </w:rPr>
  </w:style>
  <w:style w:type="character" w:customStyle="1" w:styleId="Ttulo1Car">
    <w:name w:val="Título 1 Car"/>
    <w:basedOn w:val="Fuentedeprrafopredeter"/>
    <w:link w:val="Ttulo1"/>
    <w:uiPriority w:val="9"/>
    <w:rsid w:val="00BD0109"/>
    <w:rPr>
      <w:rFonts w:ascii="Calibri" w:eastAsiaTheme="majorEastAsia" w:hAnsi="Calibri" w:cstheme="majorBidi"/>
      <w:b/>
      <w:bCs/>
      <w:color w:val="1F497D" w:themeColor="text2"/>
      <w:sz w:val="28"/>
      <w:szCs w:val="28"/>
    </w:rPr>
  </w:style>
  <w:style w:type="character" w:customStyle="1" w:styleId="apple-converted-space">
    <w:name w:val="apple-converted-space"/>
    <w:basedOn w:val="Fuentedeprrafopredeter"/>
    <w:rsid w:val="004C4D0D"/>
  </w:style>
  <w:style w:type="character" w:customStyle="1" w:styleId="Ttulo2Car">
    <w:name w:val="Título 2 Car"/>
    <w:basedOn w:val="Fuentedeprrafopredeter"/>
    <w:link w:val="Ttulo2"/>
    <w:uiPriority w:val="9"/>
    <w:rsid w:val="00BD0109"/>
    <w:rPr>
      <w:rFonts w:eastAsiaTheme="majorEastAsia" w:cstheme="majorBidi"/>
      <w:b/>
      <w:bCs/>
      <w:smallCaps/>
      <w:color w:val="4F81BD" w:themeColor="accent1"/>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8676">
      <w:bodyDiv w:val="1"/>
      <w:marLeft w:val="0"/>
      <w:marRight w:val="0"/>
      <w:marTop w:val="0"/>
      <w:marBottom w:val="0"/>
      <w:divBdr>
        <w:top w:val="none" w:sz="0" w:space="0" w:color="auto"/>
        <w:left w:val="none" w:sz="0" w:space="0" w:color="auto"/>
        <w:bottom w:val="none" w:sz="0" w:space="0" w:color="auto"/>
        <w:right w:val="none" w:sz="0" w:space="0" w:color="auto"/>
      </w:divBdr>
    </w:div>
    <w:div w:id="407266355">
      <w:bodyDiv w:val="1"/>
      <w:marLeft w:val="0"/>
      <w:marRight w:val="0"/>
      <w:marTop w:val="0"/>
      <w:marBottom w:val="0"/>
      <w:divBdr>
        <w:top w:val="none" w:sz="0" w:space="0" w:color="auto"/>
        <w:left w:val="none" w:sz="0" w:space="0" w:color="auto"/>
        <w:bottom w:val="none" w:sz="0" w:space="0" w:color="auto"/>
        <w:right w:val="none" w:sz="0" w:space="0" w:color="auto"/>
      </w:divBdr>
    </w:div>
    <w:div w:id="956255637">
      <w:bodyDiv w:val="1"/>
      <w:marLeft w:val="0"/>
      <w:marRight w:val="0"/>
      <w:marTop w:val="0"/>
      <w:marBottom w:val="0"/>
      <w:divBdr>
        <w:top w:val="none" w:sz="0" w:space="0" w:color="auto"/>
        <w:left w:val="none" w:sz="0" w:space="0" w:color="auto"/>
        <w:bottom w:val="none" w:sz="0" w:space="0" w:color="auto"/>
        <w:right w:val="none" w:sz="0" w:space="0" w:color="auto"/>
      </w:divBdr>
    </w:div>
    <w:div w:id="1219904400">
      <w:bodyDiv w:val="1"/>
      <w:marLeft w:val="0"/>
      <w:marRight w:val="0"/>
      <w:marTop w:val="0"/>
      <w:marBottom w:val="0"/>
      <w:divBdr>
        <w:top w:val="none" w:sz="0" w:space="0" w:color="auto"/>
        <w:left w:val="none" w:sz="0" w:space="0" w:color="auto"/>
        <w:bottom w:val="none" w:sz="0" w:space="0" w:color="auto"/>
        <w:right w:val="none" w:sz="0" w:space="0" w:color="auto"/>
      </w:divBdr>
    </w:div>
    <w:div w:id="1342705474">
      <w:bodyDiv w:val="1"/>
      <w:marLeft w:val="0"/>
      <w:marRight w:val="0"/>
      <w:marTop w:val="0"/>
      <w:marBottom w:val="0"/>
      <w:divBdr>
        <w:top w:val="none" w:sz="0" w:space="0" w:color="auto"/>
        <w:left w:val="none" w:sz="0" w:space="0" w:color="auto"/>
        <w:bottom w:val="none" w:sz="0" w:space="0" w:color="auto"/>
        <w:right w:val="none" w:sz="0" w:space="0" w:color="auto"/>
      </w:divBdr>
    </w:div>
    <w:div w:id="1647205494">
      <w:bodyDiv w:val="1"/>
      <w:marLeft w:val="0"/>
      <w:marRight w:val="0"/>
      <w:marTop w:val="0"/>
      <w:marBottom w:val="0"/>
      <w:divBdr>
        <w:top w:val="none" w:sz="0" w:space="0" w:color="auto"/>
        <w:left w:val="none" w:sz="0" w:space="0" w:color="auto"/>
        <w:bottom w:val="none" w:sz="0" w:space="0" w:color="auto"/>
        <w:right w:val="none" w:sz="0" w:space="0" w:color="auto"/>
      </w:divBdr>
    </w:div>
    <w:div w:id="17886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68E8-2765-429E-8C79-D64B6570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3579</Words>
  <Characters>19689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Janet Sepúlveda Saavedra</cp:lastModifiedBy>
  <cp:revision>3</cp:revision>
  <cp:lastPrinted>2015-01-26T20:23:00Z</cp:lastPrinted>
  <dcterms:created xsi:type="dcterms:W3CDTF">2015-01-26T20:55:00Z</dcterms:created>
  <dcterms:modified xsi:type="dcterms:W3CDTF">2015-01-27T13:35:00Z</dcterms:modified>
</cp:coreProperties>
</file>